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_GBK"/>
          <w:bCs/>
          <w:color w:val="000000"/>
          <w:kern w:val="0"/>
          <w:sz w:val="44"/>
          <w:szCs w:val="44"/>
        </w:rPr>
      </w:pPr>
      <w:r>
        <w:rPr>
          <w:rFonts w:hint="eastAsia" w:eastAsia="方正小标宋_GBK"/>
          <w:bCs/>
          <w:color w:val="000000"/>
          <w:kern w:val="0"/>
          <w:sz w:val="44"/>
          <w:szCs w:val="44"/>
        </w:rPr>
        <w:t>重庆市大渡口区八桥镇人民政府</w:t>
      </w:r>
      <w:bookmarkStart w:id="0" w:name="_Toc7625"/>
      <w:bookmarkStart w:id="1" w:name="_Toc3463"/>
      <w:bookmarkStart w:id="2" w:name="_Toc18881"/>
      <w:bookmarkStart w:id="3" w:name="_Toc26820"/>
      <w:bookmarkStart w:id="4" w:name="_Toc25458"/>
      <w:bookmarkStart w:id="5" w:name="_Toc313893526"/>
      <w:bookmarkStart w:id="6" w:name="_Toc18159"/>
      <w:bookmarkStart w:id="7" w:name="_Toc317775175"/>
      <w:bookmarkStart w:id="8" w:name="_Toc12808"/>
      <w:r>
        <w:rPr>
          <w:rFonts w:hint="eastAsia" w:eastAsia="方正小标宋_GBK"/>
          <w:bCs/>
          <w:color w:val="000000"/>
          <w:kern w:val="0"/>
          <w:sz w:val="44"/>
          <w:szCs w:val="44"/>
        </w:rPr>
        <w:t>2022-2025年度法律顾问服务需求文件</w:t>
      </w:r>
    </w:p>
    <w:p>
      <w:pPr>
        <w:pStyle w:val="2"/>
        <w:rPr>
          <w:color w:val="000000" w:themeColor="text1"/>
          <w14:textFill>
            <w14:solidFill>
              <w14:schemeClr w14:val="tx1"/>
            </w14:solidFill>
          </w14:textFill>
        </w:rPr>
      </w:pPr>
    </w:p>
    <w:p>
      <w:pPr>
        <w:spacing w:line="360" w:lineRule="auto"/>
        <w:rPr>
          <w:rFonts w:ascii="方正黑体_GBK" w:hAnsi="方正仿宋_GBK" w:eastAsia="方正黑体_GBK" w:cs="方正仿宋_GBK"/>
          <w:bCs/>
          <w:sz w:val="32"/>
          <w:szCs w:val="32"/>
        </w:rPr>
      </w:pPr>
      <w:r>
        <w:rPr>
          <w:rFonts w:ascii="方正黑体_GBK" w:hAnsi="方正仿宋_GBK" w:eastAsia="方正黑体_GBK" w:cs="方正仿宋_GBK"/>
          <w:bCs/>
          <w:sz w:val="32"/>
          <w:szCs w:val="32"/>
        </w:rPr>
        <w:t>一、采购内容</w:t>
      </w:r>
      <w:bookmarkEnd w:id="0"/>
      <w:bookmarkEnd w:id="1"/>
      <w:bookmarkEnd w:id="2"/>
      <w:bookmarkEnd w:id="3"/>
      <w:bookmarkEnd w:id="4"/>
      <w:bookmarkEnd w:id="5"/>
      <w:bookmarkEnd w:id="6"/>
      <w:bookmarkEnd w:id="7"/>
      <w:bookmarkEnd w:id="8"/>
    </w:p>
    <w:tbl>
      <w:tblPr>
        <w:tblStyle w:val="5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1046"/>
        <w:gridCol w:w="2074"/>
        <w:gridCol w:w="198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56" w:type="dxa"/>
            <w:vAlign w:val="center"/>
          </w:tcPr>
          <w:p>
            <w:pPr>
              <w:widowControl/>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项目</w:t>
            </w:r>
            <w:r>
              <w:rPr>
                <w:rFonts w:hint="eastAsia" w:eastAsia="方正黑体_GBK"/>
                <w:bCs/>
                <w:color w:val="000000" w:themeColor="text1"/>
                <w:kern w:val="0"/>
                <w:sz w:val="32"/>
                <w:szCs w:val="32"/>
                <w14:textFill>
                  <w14:solidFill>
                    <w14:schemeClr w14:val="tx1"/>
                  </w14:solidFill>
                </w14:textFill>
              </w:rPr>
              <w:t>内容</w:t>
            </w:r>
          </w:p>
        </w:tc>
        <w:tc>
          <w:tcPr>
            <w:tcW w:w="1046" w:type="dxa"/>
            <w:vAlign w:val="center"/>
          </w:tcPr>
          <w:p>
            <w:pPr>
              <w:widowControl/>
              <w:jc w:val="center"/>
              <w:rPr>
                <w:rFonts w:eastAsia="方正黑体_GBK"/>
                <w:bCs/>
                <w:color w:val="000000" w:themeColor="text1"/>
                <w:kern w:val="0"/>
                <w:sz w:val="32"/>
                <w:szCs w:val="32"/>
                <w14:textFill>
                  <w14:solidFill>
                    <w14:schemeClr w14:val="tx1"/>
                  </w14:solidFill>
                </w14:textFill>
              </w:rPr>
            </w:pPr>
            <w:r>
              <w:rPr>
                <w:rFonts w:hint="eastAsia" w:eastAsia="方正黑体_GBK"/>
                <w:bCs/>
                <w:color w:val="000000" w:themeColor="text1"/>
                <w:kern w:val="0"/>
                <w:sz w:val="32"/>
                <w:szCs w:val="32"/>
                <w14:textFill>
                  <w14:solidFill>
                    <w14:schemeClr w14:val="tx1"/>
                  </w14:solidFill>
                </w14:textFill>
              </w:rPr>
              <w:t>数量</w:t>
            </w:r>
          </w:p>
        </w:tc>
        <w:tc>
          <w:tcPr>
            <w:tcW w:w="2074" w:type="dxa"/>
            <w:vAlign w:val="center"/>
          </w:tcPr>
          <w:p>
            <w:pPr>
              <w:widowControl/>
              <w:jc w:val="center"/>
              <w:rPr>
                <w:rFonts w:eastAsia="方正黑体_GBK"/>
                <w:bCs/>
                <w:color w:val="000000" w:themeColor="text1"/>
                <w:kern w:val="0"/>
                <w:sz w:val="32"/>
                <w:szCs w:val="32"/>
                <w14:textFill>
                  <w14:solidFill>
                    <w14:schemeClr w14:val="tx1"/>
                  </w14:solidFill>
                </w14:textFill>
              </w:rPr>
            </w:pPr>
          </w:p>
          <w:p>
            <w:pPr>
              <w:widowControl/>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采购预算</w:t>
            </w:r>
          </w:p>
          <w:p>
            <w:pPr>
              <w:jc w:val="center"/>
              <w:rPr>
                <w:rFonts w:eastAsia="方正黑体_GBK"/>
                <w:bCs/>
                <w:color w:val="000000" w:themeColor="text1"/>
                <w:kern w:val="0"/>
                <w:sz w:val="32"/>
                <w:szCs w:val="32"/>
                <w14:textFill>
                  <w14:solidFill>
                    <w14:schemeClr w14:val="tx1"/>
                  </w14:solidFill>
                </w14:textFill>
              </w:rPr>
            </w:pPr>
          </w:p>
        </w:tc>
        <w:tc>
          <w:tcPr>
            <w:tcW w:w="1985" w:type="dxa"/>
            <w:vAlign w:val="center"/>
          </w:tcPr>
          <w:p>
            <w:pPr>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资金来源</w:t>
            </w:r>
          </w:p>
        </w:tc>
        <w:tc>
          <w:tcPr>
            <w:tcW w:w="2126" w:type="dxa"/>
            <w:vAlign w:val="center"/>
          </w:tcPr>
          <w:p>
            <w:pPr>
              <w:jc w:val="center"/>
              <w:rPr>
                <w:rFonts w:eastAsia="方正黑体_GBK"/>
                <w:bCs/>
                <w:color w:val="000000" w:themeColor="text1"/>
                <w:kern w:val="0"/>
                <w:sz w:val="32"/>
                <w:szCs w:val="32"/>
                <w14:textFill>
                  <w14:solidFill>
                    <w14:schemeClr w14:val="tx1"/>
                  </w14:solidFill>
                </w14:textFill>
              </w:rPr>
            </w:pPr>
            <w:r>
              <w:rPr>
                <w:rFonts w:eastAsia="方正黑体_GBK"/>
                <w:bCs/>
                <w:color w:val="000000" w:themeColor="text1"/>
                <w:kern w:val="0"/>
                <w:sz w:val="32"/>
                <w:szCs w:val="3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356" w:type="dxa"/>
            <w:vAlign w:val="center"/>
          </w:tcPr>
          <w:p>
            <w:pPr>
              <w:widowControl/>
              <w:jc w:val="center"/>
              <w:rPr>
                <w:rFonts w:eastAsia="方正仿宋_GBK"/>
                <w:kern w:val="0"/>
                <w:sz w:val="32"/>
                <w:szCs w:val="32"/>
              </w:rPr>
            </w:pPr>
            <w:bookmarkStart w:id="9" w:name="_Hlk344477914"/>
            <w:r>
              <w:rPr>
                <w:rFonts w:hint="eastAsia" w:ascii="方正仿宋_GBK" w:hAnsi="方正仿宋_GBK" w:eastAsia="方正仿宋_GBK" w:cs="方正仿宋_GBK"/>
                <w:sz w:val="32"/>
                <w:szCs w:val="32"/>
              </w:rPr>
              <w:t>八桥镇政府2022-2025年度法律顾问服务</w:t>
            </w:r>
          </w:p>
        </w:tc>
        <w:tc>
          <w:tcPr>
            <w:tcW w:w="1046" w:type="dxa"/>
            <w:vAlign w:val="center"/>
          </w:tcPr>
          <w:p>
            <w:pPr>
              <w:widowControl/>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3年</w:t>
            </w:r>
          </w:p>
        </w:tc>
        <w:tc>
          <w:tcPr>
            <w:tcW w:w="2074" w:type="dxa"/>
            <w:vAlign w:val="center"/>
          </w:tcPr>
          <w:p>
            <w:pPr>
              <w:widowControl/>
              <w:jc w:val="center"/>
              <w:rPr>
                <w:rFonts w:eastAsia="方正仿宋_GBK"/>
                <w:kern w:val="0"/>
                <w:sz w:val="32"/>
                <w:szCs w:val="32"/>
              </w:rPr>
            </w:pPr>
            <w:r>
              <w:rPr>
                <w:rFonts w:hint="eastAsia" w:ascii="方正仿宋_GBK" w:hAnsi="方正仿宋_GBK" w:eastAsia="方正仿宋_GBK" w:cs="方正仿宋_GBK"/>
                <w:sz w:val="32"/>
                <w:szCs w:val="32"/>
              </w:rPr>
              <w:t>30000元/年</w:t>
            </w:r>
          </w:p>
        </w:tc>
        <w:tc>
          <w:tcPr>
            <w:tcW w:w="1985" w:type="dxa"/>
            <w:vAlign w:val="center"/>
          </w:tcPr>
          <w:p>
            <w:pPr>
              <w:widowControl/>
              <w:jc w:val="center"/>
              <w:rPr>
                <w:rFonts w:eastAsia="方正仿宋_GBK"/>
                <w:kern w:val="0"/>
                <w:sz w:val="32"/>
                <w:szCs w:val="32"/>
              </w:rPr>
            </w:pPr>
            <w:r>
              <w:rPr>
                <w:rFonts w:hint="eastAsia" w:ascii="方正仿宋_GBK" w:hAnsi="方正仿宋_GBK" w:eastAsia="方正仿宋_GBK" w:cs="方正仿宋_GBK"/>
                <w:color w:val="auto"/>
                <w:sz w:val="32"/>
                <w:szCs w:val="32"/>
                <w:lang w:val="en-US" w:eastAsia="zh-CN"/>
              </w:rPr>
              <w:t>财政</w:t>
            </w:r>
            <w:r>
              <w:rPr>
                <w:rFonts w:ascii="方正仿宋_GBK" w:hAnsi="方正仿宋_GBK" w:eastAsia="方正仿宋_GBK" w:cs="方正仿宋_GBK"/>
                <w:color w:val="auto"/>
                <w:sz w:val="32"/>
                <w:szCs w:val="32"/>
              </w:rPr>
              <w:t>资金</w:t>
            </w:r>
          </w:p>
        </w:tc>
        <w:tc>
          <w:tcPr>
            <w:tcW w:w="2126" w:type="dxa"/>
            <w:vAlign w:val="center"/>
          </w:tcPr>
          <w:p>
            <w:pPr>
              <w:jc w:val="center"/>
              <w:rPr>
                <w:rFonts w:eastAsia="方正仿宋_GBK"/>
                <w:b/>
                <w:sz w:val="32"/>
                <w:szCs w:val="32"/>
              </w:rPr>
            </w:pPr>
            <w:r>
              <w:rPr>
                <w:rFonts w:hint="eastAsia" w:ascii="方正仿宋_GBK" w:hAnsi="方正仿宋_GBK" w:eastAsia="方正仿宋_GBK" w:cs="方正仿宋_GBK"/>
                <w:bCs/>
                <w:sz w:val="24"/>
                <w:szCs w:val="24"/>
              </w:rPr>
              <w:t>报</w:t>
            </w:r>
            <w:r>
              <w:rPr>
                <w:rFonts w:hint="eastAsia" w:ascii="方正仿宋_GBK" w:hAnsi="方正仿宋_GBK" w:eastAsia="方正仿宋_GBK" w:cs="方正仿宋_GBK"/>
                <w:sz w:val="24"/>
                <w:szCs w:val="24"/>
              </w:rPr>
              <w:t>价包含人员出行费及其他一切费用</w:t>
            </w:r>
          </w:p>
        </w:tc>
      </w:tr>
      <w:bookmarkEnd w:id="9"/>
    </w:tbl>
    <w:p>
      <w:pPr>
        <w:spacing w:line="360" w:lineRule="auto"/>
        <w:rPr>
          <w:rFonts w:ascii="方正黑体_GBK" w:hAnsi="方正仿宋_GBK" w:eastAsia="方正黑体_GBK" w:cs="方正仿宋_GBK"/>
          <w:bCs/>
          <w:sz w:val="32"/>
          <w:szCs w:val="32"/>
        </w:rPr>
      </w:pPr>
      <w:bookmarkStart w:id="10" w:name="_Toc373860293"/>
      <w:bookmarkStart w:id="11" w:name="_Toc317775178"/>
    </w:p>
    <w:p>
      <w:pPr>
        <w:spacing w:line="360" w:lineRule="auto"/>
        <w:rPr>
          <w:rFonts w:ascii="方正黑体_GBK" w:hAnsi="方正仿宋_GBK" w:eastAsia="方正黑体_GBK" w:cs="方正仿宋_GBK"/>
          <w:bCs/>
          <w:sz w:val="32"/>
          <w:szCs w:val="32"/>
        </w:rPr>
      </w:pPr>
      <w:r>
        <w:rPr>
          <w:rFonts w:ascii="方正黑体_GBK" w:hAnsi="方正仿宋_GBK" w:eastAsia="方正黑体_GBK" w:cs="方正仿宋_GBK"/>
          <w:bCs/>
          <w:sz w:val="32"/>
          <w:szCs w:val="32"/>
        </w:rPr>
        <w:t>二、</w:t>
      </w:r>
      <w:r>
        <w:rPr>
          <w:rFonts w:hint="eastAsia" w:ascii="方正黑体_GBK" w:hAnsi="方正仿宋_GBK" w:eastAsia="方正黑体_GBK" w:cs="方正仿宋_GBK"/>
          <w:bCs/>
          <w:sz w:val="32"/>
          <w:szCs w:val="32"/>
        </w:rPr>
        <w:t>供应商资质及条件</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bookmarkEnd w:id="10"/>
      <w:bookmarkEnd w:id="11"/>
      <w:r>
        <w:rPr>
          <w:rFonts w:hint="eastAsia" w:ascii="方正仿宋_GBK" w:hAnsi="方正仿宋_GBK" w:eastAsia="方正仿宋_GBK" w:cs="方正仿宋_GBK"/>
          <w:sz w:val="32"/>
          <w:szCs w:val="32"/>
        </w:rPr>
        <w:t>具有依法承担民事责任的能力；</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（二）</w:t>
      </w:r>
      <w:r>
        <w:rPr>
          <w:rFonts w:hint="eastAsia" w:ascii="方正仿宋_GBK" w:hAnsi="方正仿宋_GBK" w:eastAsia="方正仿宋_GBK" w:cs="方正仿宋_GBK"/>
          <w:sz w:val="32"/>
          <w:szCs w:val="32"/>
        </w:rPr>
        <w:t>具有良好的商业信誉和健全的财务会计制度；</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（三）</w:t>
      </w:r>
      <w:r>
        <w:rPr>
          <w:rFonts w:hint="eastAsia" w:ascii="方正仿宋_GBK" w:hAnsi="方正仿宋_GBK" w:eastAsia="方正仿宋_GBK" w:cs="方正仿宋_GBK"/>
          <w:sz w:val="32"/>
          <w:szCs w:val="32"/>
        </w:rPr>
        <w:t>具有履行合同所必须的场所、设备和专业技术能力；</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（四）</w:t>
      </w:r>
      <w:r>
        <w:rPr>
          <w:rFonts w:hint="eastAsia" w:ascii="方正仿宋_GBK" w:hAnsi="方正仿宋_GBK" w:eastAsia="方正仿宋_GBK" w:cs="方正仿宋_GBK"/>
          <w:sz w:val="32"/>
          <w:szCs w:val="32"/>
        </w:rPr>
        <w:t>有依法缴纳税收的良好记录；</w:t>
      </w:r>
    </w:p>
    <w:p>
      <w:pPr>
        <w:autoSpaceDE w:val="0"/>
        <w:autoSpaceDN w:val="0"/>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（五）</w:t>
      </w:r>
      <w:r>
        <w:rPr>
          <w:rFonts w:hint="eastAsia" w:ascii="方正仿宋_GBK" w:hAnsi="方正仿宋_GBK" w:eastAsia="方正仿宋_GBK" w:cs="方正仿宋_GBK"/>
          <w:sz w:val="32"/>
          <w:szCs w:val="32"/>
        </w:rPr>
        <w:t>参加政府采购活动近三年内，在经营活动中没有重大违法记录；</w:t>
      </w:r>
    </w:p>
    <w:p>
      <w:pPr>
        <w:autoSpaceDE w:val="0"/>
        <w:autoSpaceDN w:val="0"/>
        <w:spacing w:line="360" w:lineRule="auto"/>
        <w:ind w:firstLine="640" w:firstLineChars="200"/>
        <w:textAlignment w:val="bottom"/>
        <w:rPr>
          <w:rFonts w:ascii="方正仿宋_GBK" w:hAnsi="方正仿宋_GBK" w:eastAsia="方正仿宋_GBK" w:cs="方正仿宋_GBK"/>
          <w:sz w:val="32"/>
          <w:szCs w:val="32"/>
        </w:rPr>
      </w:pPr>
      <w:r>
        <w:rPr>
          <w:rFonts w:hint="eastAsia" w:eastAsia="方正仿宋_GBK"/>
          <w:color w:val="000000"/>
          <w:sz w:val="32"/>
          <w:szCs w:val="32"/>
        </w:rPr>
        <w:t>（六）</w:t>
      </w:r>
      <w:r>
        <w:rPr>
          <w:rFonts w:hint="eastAsia" w:ascii="方正仿宋_GBK" w:hAnsi="方正仿宋_GBK" w:eastAsia="方正仿宋_GBK" w:cs="方正仿宋_GBK"/>
          <w:sz w:val="32"/>
          <w:szCs w:val="32"/>
        </w:rPr>
        <w:t>法律、行政法规规定的其他条件。</w:t>
      </w:r>
    </w:p>
    <w:p>
      <w:pPr>
        <w:spacing w:line="360" w:lineRule="auto"/>
        <w:rPr>
          <w:rFonts w:ascii="方正黑体_GBK" w:hAnsi="方正仿宋_GBK" w:eastAsia="方正黑体_GBK" w:cs="方正仿宋_GBK"/>
          <w:bCs/>
          <w:sz w:val="32"/>
          <w:szCs w:val="32"/>
        </w:rPr>
      </w:pPr>
      <w:r>
        <w:rPr>
          <w:rFonts w:ascii="方正黑体_GBK" w:hAnsi="方正仿宋_GBK" w:eastAsia="方正黑体_GBK" w:cs="方正仿宋_GBK"/>
          <w:bCs/>
          <w:sz w:val="32"/>
          <w:szCs w:val="32"/>
        </w:rPr>
        <w:t>三、采购服务内容</w:t>
      </w:r>
    </w:p>
    <w:p>
      <w:pPr>
        <w:snapToGrid w:val="0"/>
        <w:spacing w:line="540" w:lineRule="exact"/>
        <w:ind w:firstLine="627" w:firstLineChars="196"/>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重庆市大渡口区人民政府八桥镇人民政府（采购单位）位于重庆市大渡口区金桥路1号鑫鹏大厦，下辖11个村、9个社区居民委员会，现采购法律顾问服务，中标单位对采购单位（含下属单位）提供</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年期</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合同一年一签</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的法律顾问服务。</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eastAsia="方正楷体_GBK"/>
          <w:color w:val="000000"/>
          <w:sz w:val="32"/>
          <w:szCs w:val="32"/>
        </w:rPr>
      </w:pPr>
      <w:r>
        <w:rPr>
          <w:rFonts w:hint="eastAsia" w:eastAsia="方正楷体_GBK"/>
          <w:color w:val="000000"/>
          <w:sz w:val="32"/>
          <w:szCs w:val="32"/>
        </w:rPr>
        <w:t>（一）项目内容：</w:t>
      </w:r>
    </w:p>
    <w:p>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对采购单位（含下属单位）提供3年期的法律咨询服务，</w:t>
      </w:r>
      <w:r>
        <w:rPr>
          <w:rFonts w:hint="eastAsia" w:ascii="方正仿宋_GBK" w:hAnsi="方正仿宋_GBK" w:eastAsia="方正仿宋_GBK" w:cs="方正仿宋_GBK"/>
          <w:sz w:val="32"/>
          <w:szCs w:val="32"/>
        </w:rPr>
        <w:t>合同一年一签，当年度合同期满后，采购方根据考核情况，可决定是否与中标单位续签下一年度合同。</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eastAsia="方正楷体_GBK"/>
          <w:color w:val="000000"/>
          <w:sz w:val="32"/>
          <w:szCs w:val="32"/>
        </w:rPr>
      </w:pPr>
      <w:r>
        <w:rPr>
          <w:rFonts w:hint="eastAsia" w:eastAsia="方正楷体_GBK"/>
          <w:color w:val="000000"/>
          <w:sz w:val="32"/>
          <w:szCs w:val="32"/>
        </w:rPr>
        <w:t>（二）技术要求：</w:t>
      </w:r>
    </w:p>
    <w:p>
      <w:pPr>
        <w:keepNext w:val="0"/>
        <w:keepLines w:val="0"/>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投标单位：依法设立的律师事务所，截至投标之日合法存续8年以上，截至投标之日在册执业律师10人以上，执业许可证经按期年检合格；区内律师事务所优先考虑，审查合同出具法律意见时间不得超过24小时，若遇到紧急法律事务需要处理，能在30分钟以内赶到现场；</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项目服务人员要求：项目服务人员均受过系统的法学教育，具有良好的法学理论素养和丰富的法律实务经验；顾问律师（项目负责人）及主要协办律师均连续执业5年以上，律师执业证经按期年检合格，中标后项目服务人员不得擅自更改；</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3.服务内容包括但不限于：</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（1）为常规行政行为、内部劳动/人事关系管理、各类行政决策等提供法律咨询意见；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（2）对重大决策开展合法性论证，提供法律意见；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（3）参与规范性文件的起草论证并提供法律意见；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（4）对重大合同和项目提供法律意见；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（5）审查、修改、草拟合同、协议、催告函或其他法律文件；</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（6）协助开展法治宣传，参与法律知识培训活动；</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（7）协助处理信访事项；</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（8）参与处理尚未进入司法程序的民商事纠纷、行政纠纷和其他重大纠纷；</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（9）协助办理涉及调解、诉讼、仲裁和其他非讼案件所涉及的各种程序性手续；</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（10）对甲方涉及的法律事实进行见证；</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（11）根据事实和法律就甲方涉及的相关事务发出律师函、律师声明等；</w:t>
      </w:r>
    </w:p>
    <w:p>
      <w:pPr>
        <w:keepNext w:val="0"/>
        <w:keepLines w:val="0"/>
        <w:pageBreakBefore w:val="0"/>
        <w:widowControl w:val="0"/>
        <w:kinsoku/>
        <w:wordWrap/>
        <w:overflowPunct/>
        <w:topLinePunct w:val="0"/>
        <w:autoSpaceDE/>
        <w:autoSpaceDN/>
        <w:bidi w:val="0"/>
        <w:adjustRightInd/>
        <w:snapToGrid w:val="0"/>
        <w:spacing w:line="240" w:lineRule="auto"/>
        <w:ind w:firstLine="627" w:firstLineChars="196"/>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（12）协助处理甲方其他日常工作中的涉法事务。</w:t>
      </w:r>
    </w:p>
    <w:p>
      <w:pPr>
        <w:keepNext w:val="0"/>
        <w:keepLines w:val="0"/>
        <w:pageBreakBefore w:val="0"/>
        <w:widowControl w:val="0"/>
        <w:kinsoku/>
        <w:wordWrap/>
        <w:overflowPunct/>
        <w:topLinePunct w:val="0"/>
        <w:autoSpaceDE/>
        <w:autoSpaceDN/>
        <w:bidi w:val="0"/>
        <w:adjustRightInd/>
        <w:snapToGrid w:val="0"/>
        <w:spacing w:line="240" w:lineRule="auto"/>
        <w:ind w:firstLine="630" w:firstLineChars="196"/>
        <w:textAlignment w:val="auto"/>
        <w:rPr>
          <w:rFonts w:ascii="方正仿宋_GBK" w:hAnsi="方正仿宋_GBK" w:eastAsia="方正仿宋_GBK" w:cs="方正仿宋_GBK"/>
          <w:b/>
          <w:bCs/>
          <w:color w:val="000000"/>
          <w:sz w:val="32"/>
          <w:szCs w:val="32"/>
        </w:rPr>
      </w:pPr>
      <w:r>
        <w:rPr>
          <w:rFonts w:hint="eastAsia" w:ascii="方正仿宋_GBK" w:hAnsi="方正仿宋_GBK" w:eastAsia="方正仿宋_GBK" w:cs="方正仿宋_GBK"/>
          <w:b/>
          <w:bCs/>
          <w:color w:val="000000"/>
          <w:sz w:val="32"/>
          <w:szCs w:val="32"/>
        </w:rPr>
        <w:t>（三）投标单位要求</w:t>
      </w:r>
    </w:p>
    <w:p>
      <w:pPr>
        <w:pStyle w:val="2"/>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color w:val="auto"/>
          <w:szCs w:val="32"/>
        </w:rPr>
      </w:pPr>
      <w:r>
        <w:rPr>
          <w:rFonts w:hint="eastAsia" w:ascii="方正仿宋_GBK" w:hAnsi="方正仿宋_GBK" w:eastAsia="方正仿宋_GBK" w:cs="方正仿宋_GBK"/>
          <w:color w:val="auto"/>
          <w:szCs w:val="32"/>
        </w:rPr>
        <w:t xml:space="preserve">1.具有独立完成本项目的能力，中标后不允许分包、转包。                     </w:t>
      </w:r>
    </w:p>
    <w:p>
      <w:pPr>
        <w:pStyle w:val="2"/>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方正仿宋_GBK" w:hAnsi="方正仿宋_GBK" w:eastAsia="方正仿宋_GBK" w:cs="方正仿宋_GBK"/>
          <w:color w:val="auto"/>
          <w:szCs w:val="32"/>
          <w:lang w:eastAsia="zh-CN"/>
        </w:rPr>
      </w:pPr>
      <w:r>
        <w:rPr>
          <w:rFonts w:hint="eastAsia" w:ascii="方正仿宋_GBK" w:hAnsi="方正仿宋_GBK" w:eastAsia="方正仿宋_GBK" w:cs="方正仿宋_GBK"/>
          <w:color w:val="auto"/>
          <w:szCs w:val="32"/>
        </w:rPr>
        <w:t>2.中标单位必须书面承诺，服务期间内接受采购单位考核，考核不合格，服务期满后，采购单位有权不在签订后续服务合同</w:t>
      </w:r>
      <w:r>
        <w:rPr>
          <w:rFonts w:hint="eastAsia" w:ascii="方正仿宋_GBK" w:hAnsi="方正仿宋_GBK" w:eastAsia="方正仿宋_GBK" w:cs="方正仿宋_GBK"/>
          <w:color w:val="auto"/>
          <w:szCs w:val="32"/>
          <w:lang w:eastAsia="zh-CN"/>
        </w:rPr>
        <w:t>。</w:t>
      </w:r>
    </w:p>
    <w:p>
      <w:pPr>
        <w:pStyle w:val="3"/>
        <w:rPr>
          <w:rFonts w:hint="eastAsia"/>
          <w:lang w:eastAsia="zh-CN"/>
        </w:rPr>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四、服务要求</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（一）服务期限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自2022年8月1日起至2025年7月31日止，共三年，合同一年一签，当年度合同期满后，采购方根据考核情况，可决定是否与中标单位续签下一年度合同。</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（二）服务质量要求</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中标单位提供的服务项目不得少于本询比文件列明的内容；</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服务人员勤勉、尽责，依据法律作出判断，忠实地维护采购单位利益；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服务响应及时高效，对采购单位日常工作涉及的简单咨询，原则上即时答复，简单法律事务在24小时内完成处理，采购单位提供的文件资料或其他复杂事务原则上在5个工作日内完成处理，服务期间应采购单位要求如实通报工作进程；</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不得为采购单位工作人员个人提供任何不利于采购单位的咨询意见；</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对采购单位的法律事务应当单独建档，并保存完整的工作记录；</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对于采购单位认为不胜任或不适应本项目服务的人员，中标单位应无条件调换人员并及时提供服务。</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（三）服务对象</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采购单位及其下属各企事业单位、各村社区居委会。</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（四）付款方式</w:t>
      </w:r>
    </w:p>
    <w:p>
      <w:pPr>
        <w:ind w:firstLine="640" w:firstLineChars="200"/>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采购单位与中标单位签订合同后，由中标单位按照签订合同价款开具等额发票，采购单位于10个工作日内将款项打至中标单位指定账户中。</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bCs/>
          <w:sz w:val="32"/>
          <w:szCs w:val="32"/>
        </w:rPr>
        <w:t>（五）付款单位</w:t>
      </w:r>
    </w:p>
    <w:p>
      <w:pPr>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重庆市大渡口区八桥镇人民政府</w:t>
      </w:r>
    </w:p>
    <w:p>
      <w:pPr>
        <w:pStyle w:val="2"/>
      </w:pPr>
    </w:p>
    <w:p>
      <w:pPr>
        <w:spacing w:line="360" w:lineRule="auto"/>
        <w:rPr>
          <w:rFonts w:ascii="方正黑体_GBK" w:hAnsi="方正仿宋_GBK" w:eastAsia="方正黑体_GBK" w:cs="方正仿宋_GBK"/>
          <w:bCs/>
          <w:sz w:val="32"/>
          <w:szCs w:val="32"/>
        </w:rPr>
      </w:pPr>
      <w:bookmarkStart w:id="12" w:name="_Toc344475120"/>
      <w:bookmarkStart w:id="13" w:name="_Toc466546913"/>
      <w:bookmarkStart w:id="14" w:name="_Toc3475"/>
      <w:bookmarkStart w:id="15" w:name="_Toc27955"/>
      <w:bookmarkStart w:id="16" w:name="_Toc5085"/>
      <w:bookmarkStart w:id="17" w:name="_Toc11828"/>
      <w:bookmarkStart w:id="18" w:name="_Toc25886"/>
      <w:bookmarkStart w:id="19" w:name="_Toc9654"/>
      <w:bookmarkStart w:id="20" w:name="_Toc20778"/>
      <w:bookmarkStart w:id="21" w:name="_Toc15478"/>
      <w:bookmarkStart w:id="22" w:name="_Toc31315"/>
      <w:bookmarkStart w:id="23" w:name="_Toc13969"/>
      <w:bookmarkStart w:id="24" w:name="_Toc25516"/>
      <w:bookmarkStart w:id="25" w:name="_Toc14778"/>
      <w:bookmarkStart w:id="26" w:name="_Toc19730"/>
      <w:bookmarkStart w:id="27" w:name="_Toc9027"/>
      <w:r>
        <w:rPr>
          <w:rFonts w:hint="eastAsia" w:ascii="方正黑体_GBK" w:hAnsi="方正仿宋_GBK" w:eastAsia="方正黑体_GBK" w:cs="方正仿宋_GBK"/>
          <w:bCs/>
          <w:sz w:val="32"/>
          <w:szCs w:val="32"/>
        </w:rPr>
        <w:t>六</w:t>
      </w:r>
      <w:r>
        <w:rPr>
          <w:rFonts w:ascii="方正黑体_GBK" w:hAnsi="方正仿宋_GBK" w:eastAsia="方正黑体_GBK" w:cs="方正仿宋_GBK"/>
          <w:bCs/>
          <w:sz w:val="32"/>
          <w:szCs w:val="32"/>
        </w:rPr>
        <w:t>、</w:t>
      </w:r>
      <w:r>
        <w:rPr>
          <w:rFonts w:hint="eastAsia" w:ascii="方正黑体_GBK" w:hAnsi="方正仿宋_GBK" w:eastAsia="方正黑体_GBK" w:cs="方正仿宋_GBK"/>
          <w:bCs/>
          <w:sz w:val="32"/>
          <w:szCs w:val="32"/>
        </w:rPr>
        <w:t>其它有关规定</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一）凡有意参加竞标的供应商，请于公告发布之日起至报名截止时间之前，在重庆市大渡口区政府门户网上下载查看本项目需求文件以及变更公告等竞标前公布的所有项目资料，无论供应商下载查看与否，均视为已知晓所有竞标实质性要求内容。</w:t>
      </w:r>
    </w:p>
    <w:p>
      <w:pPr>
        <w:snapToGrid w:val="0"/>
        <w:ind w:firstLine="640" w:firstLineChars="200"/>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rPr>
        <w:t>（二）</w:t>
      </w:r>
      <w:r>
        <w:rPr>
          <w:rFonts w:hint="eastAsia" w:ascii="方正仿宋_GBK" w:hAnsi="方正仿宋_GBK" w:eastAsia="方正仿宋_GBK" w:cs="方正仿宋_GBK"/>
          <w:color w:val="auto"/>
          <w:sz w:val="32"/>
          <w:szCs w:val="32"/>
        </w:rPr>
        <w:t>现场报名：2022年7月22日12:00（工作时间内）以前，持身份证、法人委托书（省外人员需持24小时核酸证明）到重庆市大渡口区金桥路1号鑫鹏大厦17楼1701办公室八桥镇人民政府现场报名</w:t>
      </w:r>
      <w:r>
        <w:rPr>
          <w:rFonts w:hint="eastAsia" w:ascii="方正仿宋_GBK" w:hAnsi="方正仿宋_GBK" w:eastAsia="方正仿宋_GBK" w:cs="方正仿宋_GBK"/>
          <w:color w:val="auto"/>
          <w:sz w:val="32"/>
          <w:szCs w:val="32"/>
          <w:lang w:eastAsia="zh-CN"/>
        </w:rPr>
        <w:t>。</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（三）现场踏勘</w:t>
      </w:r>
    </w:p>
    <w:p>
      <w:pPr>
        <w:pStyle w:val="2"/>
        <w:ind w:firstLine="960" w:firstLineChars="300"/>
      </w:pPr>
      <w:r>
        <w:rPr>
          <w:rFonts w:hint="eastAsia" w:ascii="方正仿宋_GBK" w:hAnsi="方正仿宋_GBK" w:eastAsia="方正仿宋_GBK" w:cs="方正仿宋_GBK"/>
          <w:szCs w:val="32"/>
        </w:rPr>
        <w:t>无需。</w:t>
      </w:r>
    </w:p>
    <w:p>
      <w:pPr>
        <w:snapToGrid w:val="0"/>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四</w:t>
      </w:r>
      <w:r>
        <w:rPr>
          <w:rFonts w:ascii="方正仿宋_GBK" w:hAnsi="方正仿宋_GBK" w:eastAsia="方正仿宋_GBK" w:cs="方正仿宋_GBK"/>
          <w:sz w:val="32"/>
          <w:szCs w:val="32"/>
        </w:rPr>
        <w:t>）供应商须满足以下两种要件，其响应文件才被接受：</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（1）现场报名；</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（2）按时递交了响应文件。</w:t>
      </w:r>
    </w:p>
    <w:p>
      <w:pPr>
        <w:snapToGrid w:val="0"/>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提交响应文件截止时间：2022年7月22日北京时间12:00；</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六</w:t>
      </w:r>
      <w:r>
        <w:rPr>
          <w:rFonts w:ascii="方正仿宋_GBK" w:hAnsi="方正仿宋_GBK" w:eastAsia="方正仿宋_GBK" w:cs="方正仿宋_GBK"/>
          <w:sz w:val="32"/>
          <w:szCs w:val="32"/>
        </w:rPr>
        <w:t>）评审开始时间：2022年</w:t>
      </w:r>
      <w:r>
        <w:rPr>
          <w:rFonts w:hint="eastAsia" w:ascii="方正仿宋_GBK" w:hAnsi="方正仿宋_GBK" w:eastAsia="方正仿宋_GBK" w:cs="方正仿宋_GBK"/>
          <w:sz w:val="32"/>
          <w:szCs w:val="32"/>
        </w:rPr>
        <w:t>7</w:t>
      </w:r>
      <w:r>
        <w:rPr>
          <w:rFonts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rPr>
        <w:t>22</w:t>
      </w:r>
      <w:r>
        <w:rPr>
          <w:rFonts w:ascii="方正仿宋_GBK" w:hAnsi="方正仿宋_GBK" w:eastAsia="方正仿宋_GBK" w:cs="方正仿宋_GBK"/>
          <w:sz w:val="32"/>
          <w:szCs w:val="32"/>
        </w:rPr>
        <w:t>日北京时间</w:t>
      </w:r>
      <w:r>
        <w:rPr>
          <w:rFonts w:hint="eastAsia" w:ascii="方正仿宋_GBK" w:hAnsi="方正仿宋_GBK" w:eastAsia="方正仿宋_GBK" w:cs="方正仿宋_GBK"/>
          <w:sz w:val="32"/>
          <w:szCs w:val="32"/>
        </w:rPr>
        <w:t>14:00</w:t>
      </w:r>
      <w:r>
        <w:rPr>
          <w:rFonts w:ascii="方正仿宋_GBK" w:hAnsi="方正仿宋_GBK" w:eastAsia="方正仿宋_GBK" w:cs="方正仿宋_GBK"/>
          <w:sz w:val="32"/>
          <w:szCs w:val="32"/>
        </w:rPr>
        <w:t>；</w:t>
      </w:r>
    </w:p>
    <w:p>
      <w:pPr>
        <w:snapToGrid w:val="0"/>
        <w:ind w:firstLine="627" w:firstLineChars="196"/>
        <w:rPr>
          <w:rFonts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七</w:t>
      </w:r>
      <w:r>
        <w:rPr>
          <w:rFonts w:ascii="方正仿宋_GBK" w:hAnsi="方正仿宋_GBK" w:eastAsia="方正仿宋_GBK" w:cs="方正仿宋_GBK"/>
          <w:sz w:val="32"/>
          <w:szCs w:val="32"/>
        </w:rPr>
        <w:t>）评审地点：</w:t>
      </w:r>
      <w:r>
        <w:rPr>
          <w:rFonts w:hint="eastAsia" w:ascii="方正仿宋_GBK" w:hAnsi="方正仿宋_GBK" w:eastAsia="方正仿宋_GBK" w:cs="方正仿宋_GBK"/>
          <w:sz w:val="32"/>
          <w:szCs w:val="32"/>
        </w:rPr>
        <w:t>大渡口区金桥路1号鑫鹏大厦18楼会议室</w:t>
      </w:r>
      <w:r>
        <w:rPr>
          <w:rFonts w:ascii="方正仿宋_GBK" w:hAnsi="方正仿宋_GBK" w:eastAsia="方正仿宋_GBK" w:cs="方正仿宋_GBK"/>
          <w:sz w:val="32"/>
          <w:szCs w:val="32"/>
        </w:rPr>
        <w:t>。</w:t>
      </w:r>
    </w:p>
    <w:p>
      <w:pPr>
        <w:pStyle w:val="2"/>
        <w:rPr>
          <w:rFonts w:hint="eastAsia" w:eastAsia="仿宋_GB2312"/>
          <w:lang w:eastAsia="zh-CN"/>
        </w:rPr>
      </w:pPr>
      <w:r>
        <w:rPr>
          <w:rFonts w:hint="eastAsia"/>
        </w:rPr>
        <w:t xml:space="preserve">    （</w:t>
      </w:r>
      <w:r>
        <w:rPr>
          <w:rFonts w:hint="eastAsia"/>
          <w:lang w:val="en-US" w:eastAsia="zh-CN"/>
        </w:rPr>
        <w:t>八</w:t>
      </w:r>
      <w:r>
        <w:rPr>
          <w:rFonts w:hint="eastAsia"/>
        </w:rPr>
        <w:t>）询比费用</w:t>
      </w:r>
    </w:p>
    <w:p>
      <w:pPr>
        <w:pStyle w:val="2"/>
        <w:ind w:firstLine="640"/>
      </w:pPr>
      <w:r>
        <w:rPr>
          <w:rFonts w:hint="eastAsia"/>
        </w:rPr>
        <w:t>参与投标的供应商应承担其编制投标文件与递交投标文件所涉及的一切费用，不论采购结果如何，采购单位在任何情况下无义务也无责任承担这些费用。</w:t>
      </w:r>
    </w:p>
    <w:p>
      <w:pPr>
        <w:pStyle w:val="3"/>
        <w:ind w:firstLine="640"/>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七、服务期、地点及验收方式</w:t>
      </w:r>
      <w:bookmarkEnd w:id="12"/>
      <w:bookmarkEnd w:id="13"/>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（一）服务期：本项目的服务期限为3年，合同每年一签。</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（二）服务地点：采购方指定地点</w:t>
      </w:r>
    </w:p>
    <w:p>
      <w:pPr>
        <w:ind w:firstLine="640" w:firstLineChars="200"/>
        <w:rPr>
          <w:rFonts w:eastAsia="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szCs w:val="32"/>
        </w:rPr>
        <w:t>（三）验收方式：验收标准按照国家及行业相关标准及竞标文件和采购合同规定的内容进行验收，如验收达不到规定要求，对采购方造成一定的影响，供应商承担一切责任，并赔偿所造成的损失</w:t>
      </w:r>
      <w:r>
        <w:rPr>
          <w:rFonts w:hint="eastAsia" w:eastAsia="方正仿宋_GBK"/>
          <w:color w:val="000000" w:themeColor="text1"/>
          <w:sz w:val="32"/>
          <w:szCs w:val="32"/>
          <w14:textFill>
            <w14:solidFill>
              <w14:schemeClr w14:val="tx1"/>
            </w14:solidFill>
          </w14:textFill>
        </w:rPr>
        <w:t>。</w:t>
      </w:r>
      <w:bookmarkStart w:id="28" w:name="_Toc344475121"/>
      <w:bookmarkStart w:id="29" w:name="_Toc466546914"/>
    </w:p>
    <w:p>
      <w:pPr>
        <w:pStyle w:val="2"/>
      </w:pPr>
    </w:p>
    <w:p>
      <w:pPr>
        <w:pStyle w:val="34"/>
        <w:spacing w:line="360" w:lineRule="auto"/>
        <w:ind w:firstLine="0"/>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八、</w:t>
      </w:r>
      <w:bookmarkEnd w:id="28"/>
      <w:bookmarkEnd w:id="29"/>
      <w:bookmarkStart w:id="30" w:name="_Toc466546915"/>
      <w:r>
        <w:rPr>
          <w:rFonts w:hint="eastAsia" w:ascii="方正黑体_GBK" w:hAnsi="方正仿宋_GBK" w:eastAsia="方正黑体_GBK" w:cs="方正仿宋_GBK"/>
          <w:bCs/>
          <w:sz w:val="32"/>
          <w:szCs w:val="32"/>
        </w:rPr>
        <w:t>投标报价</w:t>
      </w:r>
    </w:p>
    <w:p>
      <w:pPr>
        <w:pStyle w:val="34"/>
        <w:spacing w:line="240" w:lineRule="auto"/>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（一）最高限价：</w:t>
      </w:r>
    </w:p>
    <w:p>
      <w:pPr>
        <w:pStyle w:val="34"/>
        <w:spacing w:line="240" w:lineRule="auto"/>
        <w:ind w:firstLine="640" w:firstLineChars="200"/>
        <w:rPr>
          <w:rFonts w:hint="eastAsia" w:ascii="方正仿宋_GBK" w:hAnsi="方正仿宋_GBK" w:eastAsia="方正仿宋_GBK" w:cs="方正仿宋_GBK"/>
          <w:bCs/>
          <w:color w:val="auto"/>
          <w:sz w:val="32"/>
          <w:szCs w:val="32"/>
          <w:lang w:eastAsia="zh-CN"/>
        </w:rPr>
      </w:pPr>
      <w:r>
        <w:rPr>
          <w:rFonts w:hint="eastAsia" w:ascii="方正仿宋_GBK" w:hAnsi="方正仿宋_GBK" w:eastAsia="方正仿宋_GBK" w:cs="方正仿宋_GBK"/>
          <w:bCs/>
          <w:color w:val="auto"/>
          <w:sz w:val="32"/>
          <w:szCs w:val="32"/>
        </w:rPr>
        <w:t>本项目三年服务期最高限价人民币30000元。每年合同价款按照本次中标价三年均价计算</w:t>
      </w:r>
      <w:r>
        <w:rPr>
          <w:rFonts w:hint="eastAsia" w:ascii="方正仿宋_GBK" w:hAnsi="方正仿宋_GBK" w:eastAsia="方正仿宋_GBK" w:cs="方正仿宋_GBK"/>
          <w:bCs/>
          <w:color w:val="auto"/>
          <w:sz w:val="32"/>
          <w:szCs w:val="32"/>
          <w:lang w:eastAsia="zh-CN"/>
        </w:rPr>
        <w:t>。</w:t>
      </w:r>
    </w:p>
    <w:p>
      <w:pPr>
        <w:pStyle w:val="34"/>
        <w:spacing w:line="240" w:lineRule="auto"/>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（二）报价要求：</w:t>
      </w:r>
    </w:p>
    <w:p>
      <w:pPr>
        <w:pStyle w:val="34"/>
        <w:spacing w:line="240" w:lineRule="auto"/>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投标报价应为投标单位在采购单位所在地完成本项目全部内容的完整报价，包含但不限于：为常规行政行为、各类行政决策等提供法律意见；对重大决策开展合法性论证，提供法律意见；参与规范性文件的起草论证并提供法律意见；对重大合同和项目提供法律意见；审查、修改、草拟合同、协议、催告函或其他法律文件；协助开展法治宣传，参与法律知识培训活动；协助处理信访事项；参与处理尚未进入司法程序的民商事纠纷、行政纠纷和其他重大纠纷；协助办理涉及调解、诉讼、仲裁和其他非讼案件所涉及的各种程序性手续；进行见证；根据事实和法律就甲方涉及的纠纷或相关事务发出律师函、律师声明等；协助处理甲方其他日常工作中的涉法事务。</w:t>
      </w:r>
    </w:p>
    <w:p>
      <w:pPr>
        <w:pStyle w:val="34"/>
        <w:spacing w:line="240" w:lineRule="auto"/>
        <w:ind w:firstLine="640" w:firstLineChars="200"/>
        <w:rPr>
          <w:rFonts w:ascii="方正仿宋_GBK" w:hAnsi="方正仿宋_GBK" w:eastAsia="方正仿宋_GBK" w:cs="方正仿宋_GBK"/>
          <w:bCs/>
          <w:color w:val="auto"/>
          <w:sz w:val="32"/>
          <w:szCs w:val="32"/>
        </w:rPr>
      </w:pPr>
      <w:r>
        <w:rPr>
          <w:rFonts w:hint="eastAsia" w:ascii="方正仿宋_GBK" w:hAnsi="方正仿宋_GBK" w:eastAsia="方正仿宋_GBK" w:cs="方正仿宋_GBK"/>
          <w:bCs/>
          <w:sz w:val="32"/>
          <w:szCs w:val="32"/>
        </w:rPr>
        <w:t>因投标单位自身原因造成漏报、少报皆由其自行承担责任，采购单位不再补偿，中标价为包干价，投标单位测算后确定投标报价。大小写应当一致，如不一</w:t>
      </w:r>
      <w:r>
        <w:rPr>
          <w:rFonts w:hint="eastAsia" w:ascii="方正仿宋_GBK" w:hAnsi="方正仿宋_GBK" w:eastAsia="方正仿宋_GBK" w:cs="方正仿宋_GBK"/>
          <w:bCs/>
          <w:color w:val="auto"/>
          <w:sz w:val="32"/>
          <w:szCs w:val="32"/>
        </w:rPr>
        <w:t>致，</w:t>
      </w:r>
      <w:r>
        <w:rPr>
          <w:rFonts w:hint="eastAsia" w:ascii="方正仿宋_GBK" w:hAnsi="方正仿宋_GBK" w:eastAsia="方正仿宋_GBK" w:cs="方正仿宋_GBK"/>
          <w:bCs/>
          <w:color w:val="auto"/>
          <w:sz w:val="32"/>
          <w:szCs w:val="32"/>
          <w:lang w:val="en-US" w:eastAsia="zh-CN"/>
        </w:rPr>
        <w:t>以废标处理</w:t>
      </w:r>
      <w:r>
        <w:rPr>
          <w:rFonts w:hint="eastAsia" w:ascii="方正仿宋_GBK" w:hAnsi="方正仿宋_GBK" w:eastAsia="方正仿宋_GBK" w:cs="方正仿宋_GBK"/>
          <w:bCs/>
          <w:color w:val="auto"/>
          <w:sz w:val="32"/>
          <w:szCs w:val="32"/>
        </w:rPr>
        <w:t>；若明细报价表中分项报价与总价不一致，</w:t>
      </w:r>
      <w:r>
        <w:rPr>
          <w:rFonts w:hint="eastAsia" w:ascii="方正仿宋_GBK" w:hAnsi="方正仿宋_GBK" w:eastAsia="方正仿宋_GBK" w:cs="方正仿宋_GBK"/>
          <w:bCs/>
          <w:color w:val="auto"/>
          <w:sz w:val="32"/>
          <w:szCs w:val="32"/>
          <w:lang w:val="en-US" w:eastAsia="zh-CN"/>
        </w:rPr>
        <w:t>以废标处理</w:t>
      </w:r>
      <w:r>
        <w:rPr>
          <w:rFonts w:hint="eastAsia" w:ascii="方正仿宋_GBK" w:hAnsi="方正仿宋_GBK" w:eastAsia="方正仿宋_GBK" w:cs="方正仿宋_GBK"/>
          <w:bCs/>
          <w:color w:val="auto"/>
          <w:sz w:val="32"/>
          <w:szCs w:val="32"/>
        </w:rPr>
        <w:t>。</w:t>
      </w:r>
    </w:p>
    <w:p>
      <w:pPr>
        <w:pStyle w:val="34"/>
        <w:spacing w:line="240" w:lineRule="auto"/>
        <w:ind w:firstLine="640" w:firstLineChars="200"/>
        <w:rPr>
          <w:rFonts w:ascii="方正仿宋_GBK" w:hAnsi="方正仿宋_GBK" w:eastAsia="方正仿宋_GBK" w:cs="方正仿宋_GBK"/>
          <w:bCs/>
          <w:sz w:val="32"/>
          <w:szCs w:val="32"/>
        </w:rPr>
      </w:pPr>
    </w:p>
    <w:bookmarkEnd w:id="30"/>
    <w:p>
      <w:pPr>
        <w:spacing w:line="360" w:lineRule="auto"/>
        <w:rPr>
          <w:rFonts w:ascii="方正黑体_GBK" w:hAnsi="方正仿宋_GBK" w:eastAsia="方正黑体_GBK" w:cs="方正仿宋_GBK"/>
          <w:bCs/>
          <w:sz w:val="32"/>
          <w:szCs w:val="32"/>
        </w:rPr>
      </w:pPr>
      <w:bookmarkStart w:id="31" w:name="_Toc466546916"/>
      <w:bookmarkStart w:id="32" w:name="_Toc344475122"/>
      <w:r>
        <w:rPr>
          <w:rFonts w:hint="eastAsia" w:ascii="方正黑体_GBK" w:hAnsi="方正仿宋_GBK" w:eastAsia="方正黑体_GBK" w:cs="方正仿宋_GBK"/>
          <w:bCs/>
          <w:sz w:val="32"/>
          <w:szCs w:val="32"/>
        </w:rPr>
        <w:t>九、</w:t>
      </w:r>
      <w:bookmarkEnd w:id="31"/>
      <w:bookmarkEnd w:id="32"/>
      <w:bookmarkStart w:id="33" w:name="_Toc51252150"/>
      <w:bookmarkStart w:id="34" w:name="_Toc96251883"/>
      <w:bookmarkStart w:id="35" w:name="_Toc498094724"/>
      <w:bookmarkStart w:id="36" w:name="_Toc532992112"/>
      <w:bookmarkStart w:id="37" w:name="_Toc344475124"/>
      <w:bookmarkStart w:id="38" w:name="_Toc466546918"/>
      <w:r>
        <w:rPr>
          <w:rFonts w:ascii="方正黑体_GBK" w:hAnsi="方正仿宋_GBK" w:eastAsia="方正黑体_GBK" w:cs="方正仿宋_GBK"/>
          <w:bCs/>
          <w:sz w:val="32"/>
          <w:szCs w:val="32"/>
        </w:rPr>
        <w:t>其他</w:t>
      </w:r>
      <w:bookmarkEnd w:id="33"/>
      <w:bookmarkEnd w:id="34"/>
      <w:bookmarkEnd w:id="35"/>
      <w:bookmarkEnd w:id="36"/>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（一）询比采购文件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1.询比文件由邀请书、投标须知、采购项目技术要求、商务要求、合同关键条款和供应商编制响应文件要求六部分组成。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2.采购单位所作的一切有效的公告、书面通知、修改及补充，都是询比文件不可分割的部分。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3.采购文件的解释</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如对询比文件有疑问，必须以书面形式在递交投标文件截止时间一个工作日前向采购单位要求澄清，采购单位可视具体情况做出处理或答复，处理或者答复发布在大渡口区人民政府网上。如投标单位未提出疑问或者未按前述要求提出，视为完全理解并同意本采购文件，即投标单位已详细阅读全部文件资料，完全理解本询比文件所有条款内容并同意放弃对这方面有不明白及误解的权利。</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w:t>
      </w:r>
      <w:r>
        <w:rPr>
          <w:rFonts w:hint="eastAsia" w:ascii="方正仿宋_GBK" w:hAnsi="方正仿宋_GBK" w:eastAsia="方正仿宋_GBK" w:cs="方正仿宋_GBK"/>
          <w:b/>
          <w:bCs/>
          <w:szCs w:val="32"/>
        </w:rPr>
        <w:t>（二）成交通知</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1.采购单位将以书面形式发出《中标通知书》。《中标通知书》一经发出即发生法律效力。</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2.《中标通知书》将作为签订合同的依据。</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3.签订合同时，采购单位根据需要有权提出对技术条件发生变化的货物、服务或者工程作局部调整或变更数量，但需经双方共同认定。</w:t>
      </w:r>
    </w:p>
    <w:p>
      <w:pPr>
        <w:pStyle w:val="2"/>
        <w:ind w:firstLine="321" w:firstLineChars="1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（三）签订合同</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1.中标单位按《中标通知书》指定时间、地点与采购单位签订采购合同。</w:t>
      </w:r>
    </w:p>
    <w:p>
      <w:pPr>
        <w:pStyle w:val="2"/>
        <w:ind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rPr>
        <w:t>2.本询比文件、中标单位的投标文件及有效承诺文件等，均为签订合同的依据。</w:t>
      </w:r>
    </w:p>
    <w:p>
      <w:pPr>
        <w:pStyle w:val="2"/>
        <w:ind w:firstLine="321" w:firstLineChars="100"/>
        <w:rPr>
          <w:rFonts w:ascii="方正仿宋_GBK" w:hAnsi="方正仿宋_GBK" w:eastAsia="方正仿宋_GBK" w:cs="方正仿宋_GBK"/>
          <w:b/>
          <w:bCs/>
          <w:szCs w:val="32"/>
        </w:rPr>
      </w:pPr>
      <w:r>
        <w:rPr>
          <w:rFonts w:hint="eastAsia" w:ascii="方正仿宋_GBK" w:hAnsi="方正仿宋_GBK" w:eastAsia="方正仿宋_GBK" w:cs="方正仿宋_GBK"/>
          <w:b/>
          <w:bCs/>
          <w:szCs w:val="32"/>
        </w:rPr>
        <w:t>（四）采购执行</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1.投标单位中标后，应按照本询比文件要求在中标通知书发出之日起30日内和采购单位签订合同，保质保量完成采购任务；</w:t>
      </w:r>
    </w:p>
    <w:p>
      <w:pPr>
        <w:pStyle w:val="2"/>
        <w:rPr>
          <w:rFonts w:ascii="方正仿宋_GBK" w:hAnsi="方正仿宋_GBK" w:eastAsia="方正仿宋_GBK" w:cs="方正仿宋_GBK"/>
          <w:szCs w:val="32"/>
        </w:rPr>
      </w:pPr>
      <w:r>
        <w:rPr>
          <w:rFonts w:hint="eastAsia" w:ascii="方正仿宋_GBK" w:hAnsi="方正仿宋_GBK" w:eastAsia="方正仿宋_GBK" w:cs="方正仿宋_GBK"/>
          <w:szCs w:val="32"/>
        </w:rPr>
        <w:t xml:space="preserve">   2.本询比文件中未提到的采购内容或者采购内容局部调整，双方本着公平公正的原则友好协商解决；</w:t>
      </w:r>
    </w:p>
    <w:p>
      <w:pPr>
        <w:pStyle w:val="2"/>
        <w:rPr>
          <w:rFonts w:eastAsia="方正仿宋_GBK"/>
        </w:rPr>
      </w:pPr>
      <w:r>
        <w:rPr>
          <w:rFonts w:hint="eastAsia" w:ascii="方正仿宋_GBK" w:hAnsi="方正仿宋_GBK" w:eastAsia="方正仿宋_GBK" w:cs="方正仿宋_GBK"/>
          <w:szCs w:val="32"/>
        </w:rPr>
        <w:t xml:space="preserve">   3.投标单位中标后因自身原因不能按时保质保量完成采购任务，接受按照行采家采购服务平台规定给予的惩罚。</w:t>
      </w:r>
    </w:p>
    <w:p>
      <w:pPr>
        <w:pStyle w:val="2"/>
      </w:pPr>
    </w:p>
    <w:bookmarkEnd w:id="37"/>
    <w:bookmarkEnd w:id="38"/>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w:t>
      </w:r>
      <w:r>
        <w:rPr>
          <w:rFonts w:ascii="方正黑体_GBK" w:hAnsi="方正仿宋_GBK" w:eastAsia="方正黑体_GBK" w:cs="方正仿宋_GBK"/>
          <w:bCs/>
          <w:sz w:val="32"/>
          <w:szCs w:val="32"/>
        </w:rPr>
        <w:t>、联系方式</w:t>
      </w:r>
      <w:bookmarkEnd w:id="14"/>
      <w:bookmarkEnd w:id="15"/>
      <w:bookmarkEnd w:id="16"/>
      <w:bookmarkEnd w:id="17"/>
      <w:bookmarkEnd w:id="18"/>
      <w:bookmarkEnd w:id="19"/>
      <w:bookmarkEnd w:id="20"/>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采购人：</w:t>
      </w:r>
      <w:r>
        <w:rPr>
          <w:rFonts w:hint="eastAsia" w:ascii="方正仿宋_GBK" w:hAnsi="方正仿宋_GBK" w:eastAsia="方正仿宋_GBK" w:cs="方正仿宋_GBK"/>
          <w:sz w:val="32"/>
          <w:szCs w:val="32"/>
        </w:rPr>
        <w:t>重庆市大渡口区八桥镇人民政府</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rPr>
        <w:t>解老师</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电</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话：</w:t>
      </w:r>
      <w:r>
        <w:rPr>
          <w:rFonts w:hint="eastAsia" w:ascii="方正仿宋_GBK" w:hAnsi="方正仿宋_GBK" w:eastAsia="方正仿宋_GBK" w:cs="方正仿宋_GBK"/>
          <w:sz w:val="32"/>
          <w:szCs w:val="32"/>
        </w:rPr>
        <w:t>68401575</w:t>
      </w:r>
    </w:p>
    <w:p>
      <w:pPr>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地</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址</w:t>
      </w:r>
      <w:bookmarkEnd w:id="21"/>
      <w:bookmarkEnd w:id="22"/>
      <w:bookmarkEnd w:id="23"/>
      <w:bookmarkEnd w:id="24"/>
      <w:bookmarkEnd w:id="25"/>
      <w:bookmarkEnd w:id="26"/>
      <w:bookmarkEnd w:id="27"/>
      <w:r>
        <w:rPr>
          <w:rFonts w:hint="eastAsia" w:ascii="方正仿宋_GBK" w:hAnsi="方正仿宋_GBK" w:eastAsia="方正仿宋_GBK" w:cs="方正仿宋_GBK"/>
          <w:sz w:val="32"/>
          <w:szCs w:val="32"/>
        </w:rPr>
        <w:t>：大渡口区金桥路1号鑫鹏大厦17楼1701会议室</w:t>
      </w:r>
    </w:p>
    <w:p>
      <w:pPr>
        <w:pStyle w:val="2"/>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十一</w:t>
      </w:r>
      <w:r>
        <w:rPr>
          <w:rFonts w:ascii="方正黑体_GBK" w:hAnsi="方正仿宋_GBK" w:eastAsia="方正黑体_GBK" w:cs="方正仿宋_GBK"/>
          <w:bCs/>
          <w:sz w:val="32"/>
          <w:szCs w:val="32"/>
        </w:rPr>
        <w:t>、其它有关规定</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w:t>
      </w:r>
      <w:r>
        <w:rPr>
          <w:rFonts w:ascii="方正仿宋_GBK" w:hAnsi="方正仿宋_GBK" w:eastAsia="方正仿宋_GBK" w:cs="方正仿宋_GBK"/>
          <w:sz w:val="32"/>
          <w:szCs w:val="32"/>
        </w:rPr>
        <w:t>供应商须</w:t>
      </w:r>
      <w:r>
        <w:rPr>
          <w:rFonts w:hint="eastAsia" w:ascii="方正仿宋_GBK" w:hAnsi="方正仿宋_GBK" w:eastAsia="方正仿宋_GBK" w:cs="方正仿宋_GBK"/>
          <w:sz w:val="32"/>
          <w:szCs w:val="32"/>
        </w:rPr>
        <w:t>线下</w:t>
      </w:r>
      <w:r>
        <w:rPr>
          <w:rFonts w:ascii="方正仿宋_GBK" w:hAnsi="方正仿宋_GBK" w:eastAsia="方正仿宋_GBK" w:cs="方正仿宋_GBK"/>
          <w:sz w:val="32"/>
          <w:szCs w:val="32"/>
        </w:rPr>
        <w:t>报名并按要求</w:t>
      </w:r>
      <w:r>
        <w:rPr>
          <w:rFonts w:hint="eastAsia" w:ascii="方正仿宋_GBK" w:hAnsi="方正仿宋_GBK" w:eastAsia="方正仿宋_GBK" w:cs="方正仿宋_GBK"/>
          <w:sz w:val="32"/>
          <w:szCs w:val="32"/>
        </w:rPr>
        <w:t>提供</w:t>
      </w:r>
      <w:r>
        <w:rPr>
          <w:rFonts w:ascii="方正仿宋_GBK" w:hAnsi="方正仿宋_GBK" w:eastAsia="方正仿宋_GBK" w:cs="方正仿宋_GBK"/>
          <w:sz w:val="32"/>
          <w:szCs w:val="32"/>
        </w:rPr>
        <w:t>响应文件，未按要求提供的为无效供应商。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ascii="方正仿宋_GBK" w:hAnsi="方正仿宋_GBK" w:eastAsia="方正仿宋_GBK" w:cs="方正仿宋_GBK"/>
          <w:sz w:val="32"/>
          <w:szCs w:val="32"/>
        </w:rPr>
        <w:t>供应商参与本项目的所有费用均由自行承担。</w:t>
      </w:r>
    </w:p>
    <w:p>
      <w:pPr>
        <w:pStyle w:val="2"/>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十二</w:t>
      </w:r>
      <w:r>
        <w:rPr>
          <w:rFonts w:ascii="方正黑体_GBK" w:hAnsi="方正仿宋_GBK" w:eastAsia="方正黑体_GBK" w:cs="方正仿宋_GBK"/>
          <w:bCs/>
          <w:sz w:val="32"/>
          <w:szCs w:val="32"/>
        </w:rPr>
        <w:t>、供应商提交响应文件</w:t>
      </w:r>
    </w:p>
    <w:p>
      <w:pPr>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（一）供应商需上交响应文件1份，其中正本1份，副本1份，电子</w:t>
      </w:r>
      <w:r>
        <w:rPr>
          <w:rFonts w:hint="eastAsia" w:ascii="方正仿宋_GBK" w:hAnsi="方正仿宋_GBK" w:eastAsia="方正仿宋_GBK" w:cs="方正仿宋_GBK"/>
          <w:color w:val="auto"/>
          <w:sz w:val="32"/>
          <w:szCs w:val="32"/>
          <w:lang w:val="en-US" w:eastAsia="zh-CN"/>
        </w:rPr>
        <w:t>U</w:t>
      </w:r>
      <w:r>
        <w:rPr>
          <w:rFonts w:hint="eastAsia" w:ascii="方正仿宋_GBK" w:hAnsi="方正仿宋_GBK" w:eastAsia="方正仿宋_GBK" w:cs="方正仿宋_GBK"/>
          <w:color w:val="auto"/>
          <w:sz w:val="32"/>
          <w:szCs w:val="32"/>
        </w:rPr>
        <w:t>盘一份。</w:t>
      </w:r>
      <w:bookmarkStart w:id="39" w:name="_GoBack"/>
      <w:bookmarkEnd w:id="39"/>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ascii="方正仿宋_GBK" w:hAnsi="方正仿宋_GBK" w:eastAsia="方正仿宋_GBK" w:cs="方正仿宋_GBK"/>
          <w:sz w:val="32"/>
          <w:szCs w:val="32"/>
        </w:rPr>
        <w:t>供应商制作的响应文件，须按照要求制作，规定签字、盖章的地方必须按其规定签字、盖章，未按要求制作响应文件的进行废标处理。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（三）响应文件由以下部分组成：</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1.资格文件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（1）律师事务所执业许可证复印件；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（2）负责人身份证明书；</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（3）负责人授权委托书（负责人亲自参与投标则不需此项）；</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（4）诚信声明书；</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（5）顾问律师（项目负责人）及主要协办律师的律师执业证。</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2.技术文件：顾问服务方案</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3.经济文件：报价函</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4.其他文件（不作为必备要件）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投标单位提供与评分有关的内容或者投标单位认为需要提供的其他文件</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（四）响应文件的真实性</w:t>
      </w:r>
    </w:p>
    <w:p>
      <w:pPr>
        <w:ind w:firstLine="960" w:firstLineChars="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投标单位提供的投标材料要求真实可靠，采购单位可对投标材料真实性进行核查，如有虚假，采购单位取消中标单位中标资格或者与中标单位解除合同，中标单位赔偿由此造成采购单位的损失。</w:t>
      </w:r>
    </w:p>
    <w:p>
      <w:pPr>
        <w:pStyle w:val="2"/>
      </w:pPr>
    </w:p>
    <w:p>
      <w:pPr>
        <w:spacing w:line="360" w:lineRule="auto"/>
        <w:rPr>
          <w:rFonts w:ascii="方正黑体_GBK" w:hAnsi="方正仿宋_GBK" w:eastAsia="方正黑体_GBK" w:cs="方正仿宋_GBK"/>
          <w:bCs/>
          <w:sz w:val="32"/>
          <w:szCs w:val="32"/>
        </w:rPr>
      </w:pPr>
      <w:r>
        <w:rPr>
          <w:rFonts w:hint="eastAsia" w:ascii="方正黑体_GBK" w:hAnsi="方正仿宋_GBK" w:eastAsia="方正黑体_GBK" w:cs="方正仿宋_GBK"/>
          <w:bCs/>
          <w:sz w:val="32"/>
          <w:szCs w:val="32"/>
        </w:rPr>
        <w:t>十三</w:t>
      </w:r>
      <w:r>
        <w:rPr>
          <w:rFonts w:ascii="方正黑体_GBK" w:hAnsi="方正仿宋_GBK" w:eastAsia="方正黑体_GBK" w:cs="方正仿宋_GBK"/>
          <w:bCs/>
          <w:sz w:val="32"/>
          <w:szCs w:val="32"/>
        </w:rPr>
        <w:t>、</w:t>
      </w:r>
      <w:r>
        <w:rPr>
          <w:rFonts w:hint="eastAsia" w:ascii="方正黑体_GBK" w:hAnsi="方正仿宋_GBK" w:eastAsia="方正黑体_GBK" w:cs="方正仿宋_GBK"/>
          <w:bCs/>
          <w:sz w:val="32"/>
          <w:szCs w:val="32"/>
        </w:rPr>
        <w:t>评审办法</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（一）评审依据</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采购单位将以投标单位提交的响应文件作为评审依据。</w:t>
      </w:r>
    </w:p>
    <w:p>
      <w:pPr>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（二）无效响应</w:t>
      </w:r>
    </w:p>
    <w:p>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有下列情况之一者，为无效响应，为废标（请仔细阅读）：</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1.响应文件缺少前述“十二、供应商提交响应文件”中“（三）”所列必备要件或者响应文件要件达不到本询比文件要求的；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2.执业证等证照复印件未加盖投标单位公章的；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3.响应文件未按照本询比文件第六篇响应文件格式的规定签字、盖章的；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4.律师事务所执业许可证、律师执业证超期未年检的；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5.响应文件的投标时间与本询比文件发出时间和投标截止时间冲突的；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6.投标报价超过最高限价或者未按本询比文件要求报价的；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7.响应文件发生涂改但未加盖公章且未经负责人或其授权代表签字确认的；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8.响应文件未按本询比文件“第六篇 供应商编制响应文件要求”编制的；</w:t>
      </w:r>
    </w:p>
    <w:p>
      <w:pPr>
        <w:spacing w:line="54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9.响应文件内容不完全满足本询比文件的要求的。</w:t>
      </w:r>
    </w:p>
    <w:p>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（三）中标原则</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评分法：满分100分，采购单位对已入围（有效响应）评审的投标单位的响应文件和报价进行评分，得分最高的投标单位为成交供应商；未入围的投标单位不参与评审。评审得分保留小数点后两位，如果得分相同，按保留至小数点后三位的得分选取分数最高的投标单位作为成交供应商。</w:t>
      </w:r>
    </w:p>
    <w:p>
      <w:pPr>
        <w:spacing w:line="540" w:lineRule="exact"/>
        <w:jc w:val="center"/>
      </w:pPr>
      <w:r>
        <w:rPr>
          <w:rFonts w:hint="eastAsia" w:ascii="方正仿宋_GBK" w:hAnsi="方正仿宋_GBK" w:eastAsia="方正仿宋_GBK" w:cs="方正仿宋_GBK"/>
          <w:b/>
          <w:bCs/>
          <w:sz w:val="32"/>
          <w:szCs w:val="32"/>
        </w:rPr>
        <w:t>评分标准</w:t>
      </w:r>
    </w:p>
    <w:tbl>
      <w:tblPr>
        <w:tblStyle w:val="59"/>
        <w:tblpPr w:leftFromText="180" w:rightFromText="180" w:vertAnchor="text" w:horzAnchor="page" w:tblpX="1648" w:tblpY="1924"/>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363"/>
        <w:gridCol w:w="1363"/>
        <w:gridCol w:w="3452"/>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序号</w:t>
            </w:r>
          </w:p>
        </w:tc>
        <w:tc>
          <w:tcPr>
            <w:tcW w:w="1363" w:type="dxa"/>
          </w:tcPr>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评分因素及权值</w:t>
            </w:r>
          </w:p>
        </w:tc>
        <w:tc>
          <w:tcPr>
            <w:tcW w:w="1363" w:type="dxa"/>
          </w:tcPr>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分值</w:t>
            </w:r>
          </w:p>
        </w:tc>
        <w:tc>
          <w:tcPr>
            <w:tcW w:w="3452" w:type="dxa"/>
          </w:tcPr>
          <w:p>
            <w:pPr>
              <w:snapToGrid w:val="0"/>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评分标准</w:t>
            </w:r>
          </w:p>
        </w:tc>
        <w:tc>
          <w:tcPr>
            <w:tcW w:w="1463" w:type="dxa"/>
          </w:tcPr>
          <w:p>
            <w:pPr>
              <w:snapToGrid w:val="0"/>
              <w:spacing w:line="440" w:lineRule="exact"/>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投标报价（10%）</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10分</w:t>
            </w:r>
          </w:p>
        </w:tc>
        <w:tc>
          <w:tcPr>
            <w:tcW w:w="3452"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有效的投标报价中的最低价为评标基准价，按照下列公式计算每个供应商的投标价格得分：</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投标报价得分＝（评标基准价/投标报价）×价格权重×100。</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79"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2</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单位荣誉（10%）</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10分</w:t>
            </w:r>
          </w:p>
        </w:tc>
        <w:tc>
          <w:tcPr>
            <w:tcW w:w="3452"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获得过省、市级以上荣誉，每项得</w:t>
            </w:r>
            <w:r>
              <w:rPr>
                <w:rFonts w:asciiTheme="minorEastAsia" w:hAnsiTheme="minorEastAsia" w:cstheme="minorEastAsia"/>
                <w:sz w:val="24"/>
                <w:szCs w:val="24"/>
              </w:rPr>
              <w:t>1</w:t>
            </w:r>
            <w:r>
              <w:rPr>
                <w:rFonts w:hint="eastAsia" w:asciiTheme="minorEastAsia" w:hAnsiTheme="minorEastAsia" w:cstheme="minorEastAsia"/>
                <w:sz w:val="24"/>
                <w:szCs w:val="24"/>
              </w:rPr>
              <w:t>分；在区、市级公益法律服务项目中获得的荣誉每项得2分；其他荣誉，每项得1分；无荣誉不得分；最高得</w:t>
            </w:r>
            <w:r>
              <w:rPr>
                <w:rFonts w:asciiTheme="minorEastAsia" w:hAnsiTheme="minorEastAsia" w:cstheme="minorEastAsia"/>
                <w:sz w:val="24"/>
                <w:szCs w:val="24"/>
              </w:rPr>
              <w:t>5</w:t>
            </w:r>
            <w:r>
              <w:rPr>
                <w:rFonts w:hint="eastAsia" w:asciiTheme="minorEastAsia" w:hAnsiTheme="minorEastAsia" w:cstheme="minorEastAsia"/>
                <w:sz w:val="24"/>
                <w:szCs w:val="24"/>
              </w:rPr>
              <w:t>分；。</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承担过重大法律事务（标的金额超过3亿元或具有较大影响力、行业影响力的案例），酌情最高可得</w:t>
            </w:r>
            <w:r>
              <w:rPr>
                <w:rFonts w:asciiTheme="minorEastAsia" w:hAnsiTheme="minorEastAsia" w:cstheme="minorEastAsia"/>
                <w:sz w:val="24"/>
                <w:szCs w:val="24"/>
              </w:rPr>
              <w:t>5</w:t>
            </w:r>
            <w:r>
              <w:rPr>
                <w:rFonts w:hint="eastAsia" w:asciiTheme="minorEastAsia" w:hAnsiTheme="minorEastAsia" w:cstheme="minorEastAsia"/>
                <w:sz w:val="24"/>
                <w:szCs w:val="24"/>
              </w:rPr>
              <w:t xml:space="preserve">分。    </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需提供相应证明材料加盖投标单位鲜章。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79"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3</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投标单位业绩（10%）</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10分</w:t>
            </w:r>
          </w:p>
        </w:tc>
        <w:tc>
          <w:tcPr>
            <w:tcW w:w="3452" w:type="dxa"/>
          </w:tcPr>
          <w:p>
            <w:pPr>
              <w:snapToGrid w:val="0"/>
              <w:spacing w:line="440" w:lineRule="exact"/>
              <w:rPr>
                <w:rFonts w:ascii="Calibri" w:hAnsi="Calibri"/>
              </w:rPr>
            </w:pPr>
            <w:r>
              <w:rPr>
                <w:rFonts w:hint="eastAsia" w:asciiTheme="minorEastAsia" w:hAnsiTheme="minorEastAsia" w:cstheme="minorEastAsia"/>
                <w:sz w:val="24"/>
                <w:szCs w:val="24"/>
              </w:rPr>
              <w:t xml:space="preserve">    201</w:t>
            </w:r>
            <w:r>
              <w:rPr>
                <w:rFonts w:asciiTheme="minorEastAsia" w:hAnsiTheme="minorEastAsia" w:cstheme="minorEastAsia"/>
                <w:sz w:val="24"/>
                <w:szCs w:val="24"/>
              </w:rPr>
              <w:t>8</w:t>
            </w:r>
            <w:r>
              <w:rPr>
                <w:rFonts w:hint="eastAsia" w:asciiTheme="minorEastAsia" w:hAnsiTheme="minorEastAsia" w:cstheme="minorEastAsia"/>
                <w:sz w:val="24"/>
                <w:szCs w:val="24"/>
              </w:rPr>
              <w:t>年1月1日至本询比公告发出之日止：承担机关、事业单位常年法律顾问项目，每提供1个得1分，最多得10分，没有提供得0分。</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需提供相应证明材料加盖投标单位鲜章。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879" w:type="dxa"/>
          </w:tcPr>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4</w:t>
            </w:r>
          </w:p>
        </w:tc>
        <w:tc>
          <w:tcPr>
            <w:tcW w:w="1363" w:type="dxa"/>
          </w:tcPr>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p>
          <w:p>
            <w:pPr>
              <w:snapToGrid w:val="0"/>
              <w:spacing w:line="44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项目组人员（10%）</w:t>
            </w:r>
          </w:p>
        </w:tc>
        <w:tc>
          <w:tcPr>
            <w:tcW w:w="1363" w:type="dxa"/>
          </w:tcPr>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10分</w:t>
            </w:r>
          </w:p>
        </w:tc>
        <w:tc>
          <w:tcPr>
            <w:tcW w:w="3452" w:type="dxa"/>
          </w:tcPr>
          <w:p>
            <w:pPr>
              <w:snapToGrid w:val="0"/>
              <w:spacing w:line="440" w:lineRule="exact"/>
              <w:rPr>
                <w:rFonts w:asciiTheme="minorEastAsia" w:hAnsiTheme="minorEastAsia" w:cstheme="minorEastAsia"/>
                <w:sz w:val="24"/>
                <w:szCs w:val="24"/>
              </w:rPr>
            </w:pPr>
            <w:r>
              <w:rPr>
                <w:rFonts w:hint="eastAsia" w:ascii="Calibri" w:hAnsi="Calibri"/>
              </w:rPr>
              <w:t xml:space="preserve">   </w:t>
            </w:r>
            <w:r>
              <w:rPr>
                <w:rFonts w:hint="eastAsia" w:asciiTheme="minorEastAsia" w:hAnsiTheme="minorEastAsia" w:cstheme="minorEastAsia"/>
                <w:sz w:val="24"/>
                <w:szCs w:val="24"/>
              </w:rPr>
              <w:t xml:space="preserve"> 本项目负责人具有专业技术职称的得2分。</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2018年1月1日至本询比公告发出之日止：项目负责人承担机关、事业单位常年法律顾问项目每具有一个，得1分, 最多</w:t>
            </w:r>
            <w:r>
              <w:rPr>
                <w:rFonts w:asciiTheme="minorEastAsia" w:hAnsiTheme="minorEastAsia" w:cstheme="minorEastAsia"/>
                <w:sz w:val="24"/>
                <w:szCs w:val="24"/>
              </w:rPr>
              <w:t>6</w:t>
            </w:r>
            <w:r>
              <w:rPr>
                <w:rFonts w:hint="eastAsia" w:asciiTheme="minorEastAsia" w:hAnsiTheme="minorEastAsia" w:cstheme="minorEastAsia"/>
                <w:sz w:val="24"/>
                <w:szCs w:val="24"/>
              </w:rPr>
              <w:t>分，没有提供得0分。</w:t>
            </w:r>
          </w:p>
          <w:p>
            <w:pPr>
              <w:snapToGrid w:val="0"/>
              <w:spacing w:line="440" w:lineRule="exact"/>
              <w:rPr>
                <w:rFonts w:ascii="Calibri" w:hAnsi="Calibri"/>
              </w:rPr>
            </w:pPr>
            <w:r>
              <w:rPr>
                <w:rFonts w:hint="eastAsia" w:asciiTheme="minorEastAsia" w:hAnsiTheme="minorEastAsia" w:cstheme="minorEastAsia"/>
                <w:sz w:val="24"/>
                <w:szCs w:val="24"/>
              </w:rPr>
              <w:t xml:space="preserve">    对顾问主办律师（项目负责人）、协办律师的从业经历、业绩情况进行综合评判，最高的</w:t>
            </w:r>
            <w:r>
              <w:rPr>
                <w:rFonts w:asciiTheme="minorEastAsia" w:hAnsiTheme="minorEastAsia" w:cstheme="minorEastAsia"/>
                <w:sz w:val="24"/>
                <w:szCs w:val="24"/>
              </w:rPr>
              <w:t>2</w:t>
            </w:r>
            <w:r>
              <w:rPr>
                <w:rFonts w:hint="eastAsia" w:asciiTheme="minorEastAsia" w:hAnsiTheme="minorEastAsia" w:cstheme="minorEastAsia"/>
                <w:sz w:val="24"/>
                <w:szCs w:val="24"/>
              </w:rPr>
              <w:t>分。</w:t>
            </w:r>
          </w:p>
        </w:tc>
        <w:tc>
          <w:tcPr>
            <w:tcW w:w="1463"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提供高级职称及其他注册证书复印件加盖投标单位鲜章。</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提供担任项目负责人合同复印件加盖投标单位鲜章。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879" w:type="dxa"/>
            <w:vMerge w:val="restart"/>
          </w:tcPr>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5</w:t>
            </w:r>
          </w:p>
        </w:tc>
        <w:tc>
          <w:tcPr>
            <w:tcW w:w="1363" w:type="dxa"/>
            <w:vMerge w:val="restart"/>
          </w:tcPr>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ind w:firstLine="482" w:firstLineChars="200"/>
              <w:jc w:val="center"/>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服务方案（60%）</w:t>
            </w:r>
          </w:p>
        </w:tc>
        <w:tc>
          <w:tcPr>
            <w:tcW w:w="1363" w:type="dxa"/>
            <w:vMerge w:val="restart"/>
          </w:tcPr>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ind w:firstLine="482" w:firstLineChars="200"/>
              <w:rPr>
                <w:rFonts w:asciiTheme="minorEastAsia" w:hAnsiTheme="minorEastAsia" w:cstheme="minorEastAsia"/>
                <w:b/>
                <w:bCs/>
                <w:sz w:val="24"/>
                <w:szCs w:val="24"/>
              </w:rPr>
            </w:pPr>
          </w:p>
          <w:p>
            <w:pPr>
              <w:snapToGrid w:val="0"/>
              <w:spacing w:line="44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 xml:space="preserve">  60分</w:t>
            </w:r>
          </w:p>
        </w:tc>
        <w:tc>
          <w:tcPr>
            <w:tcW w:w="3452" w:type="dxa"/>
          </w:tcPr>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1、服务方案工作目标、内容的完整性0-30</w:t>
            </w:r>
          </w:p>
          <w:p>
            <w:pPr>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对本项目的技术服务理解到位，</w:t>
            </w:r>
            <w:r>
              <w:rPr>
                <w:rFonts w:ascii="宋体" w:hAnsi="宋体" w:cs="宋体"/>
                <w:sz w:val="24"/>
                <w:szCs w:val="24"/>
              </w:rPr>
              <w:t>及时了解本单位的法律服务需求，对提供的法律服务严格把关，做到事实清楚，依据充分，方案可行。</w:t>
            </w:r>
            <w:r>
              <w:rPr>
                <w:rFonts w:hint="eastAsia" w:asciiTheme="minorEastAsia" w:hAnsiTheme="minorEastAsia" w:cstheme="minorEastAsia"/>
                <w:sz w:val="24"/>
                <w:szCs w:val="24"/>
              </w:rPr>
              <w:t>无服务方案不得分。</w:t>
            </w:r>
          </w:p>
        </w:tc>
        <w:tc>
          <w:tcPr>
            <w:tcW w:w="1463" w:type="dxa"/>
          </w:tcPr>
          <w:p>
            <w:pPr>
              <w:snapToGrid w:val="0"/>
              <w:spacing w:line="440" w:lineRule="exact"/>
              <w:ind w:firstLine="480" w:firstLineChars="200"/>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79"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3452" w:type="dxa"/>
          </w:tcPr>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2、人员组织架构、分工0-20</w:t>
            </w:r>
          </w:p>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针对本项目，项目组人员数量充足、年龄及专业结构合理、职责分工明确，完全能够满足项目服务需要。</w:t>
            </w:r>
          </w:p>
        </w:tc>
        <w:tc>
          <w:tcPr>
            <w:tcW w:w="1463" w:type="dxa"/>
          </w:tcPr>
          <w:p>
            <w:pPr>
              <w:snapToGrid w:val="0"/>
              <w:spacing w:line="440" w:lineRule="exact"/>
              <w:ind w:firstLine="480" w:firstLineChars="200"/>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879"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1363" w:type="dxa"/>
            <w:vMerge w:val="continue"/>
          </w:tcPr>
          <w:p>
            <w:pPr>
              <w:snapToGrid w:val="0"/>
              <w:spacing w:line="440" w:lineRule="exact"/>
              <w:ind w:firstLine="480" w:firstLineChars="200"/>
              <w:rPr>
                <w:rFonts w:asciiTheme="minorEastAsia" w:hAnsiTheme="minorEastAsia" w:cstheme="minorEastAsia"/>
                <w:sz w:val="24"/>
                <w:szCs w:val="24"/>
              </w:rPr>
            </w:pPr>
          </w:p>
        </w:tc>
        <w:tc>
          <w:tcPr>
            <w:tcW w:w="3452" w:type="dxa"/>
          </w:tcPr>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3、工作保障0-10</w:t>
            </w:r>
          </w:p>
          <w:p>
            <w:pPr>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保障工作措施详细、可行。</w:t>
            </w:r>
          </w:p>
        </w:tc>
        <w:tc>
          <w:tcPr>
            <w:tcW w:w="1463" w:type="dxa"/>
          </w:tcPr>
          <w:p>
            <w:pPr>
              <w:snapToGrid w:val="0"/>
              <w:spacing w:line="440" w:lineRule="exact"/>
              <w:ind w:firstLine="480" w:firstLineChars="200"/>
              <w:rPr>
                <w:rFonts w:asciiTheme="minorEastAsia" w:hAnsiTheme="minorEastAsia" w:cstheme="minorEastAsia"/>
                <w:sz w:val="24"/>
                <w:szCs w:val="24"/>
              </w:rPr>
            </w:pPr>
          </w:p>
        </w:tc>
      </w:tr>
    </w:tbl>
    <w:p>
      <w:pPr>
        <w:pStyle w:val="3"/>
      </w:pPr>
    </w:p>
    <w:p>
      <w:pPr>
        <w:spacing w:line="540" w:lineRule="exact"/>
        <w:rPr>
          <w:rFonts w:ascii="方正仿宋_GBK" w:hAnsi="方正仿宋_GBK" w:eastAsia="方正仿宋_GBK" w:cs="方正仿宋_GBK"/>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p>
    <w:p>
      <w:pPr>
        <w:pStyle w:val="2"/>
      </w:pPr>
    </w:p>
    <w:p>
      <w:pPr>
        <w:pStyle w:val="3"/>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ind w:firstLine="643" w:firstLineChars="200"/>
        <w:rPr>
          <w:rFonts w:hint="eastAsia" w:ascii="方正仿宋_GBK" w:hAnsi="方正仿宋_GBK" w:eastAsia="方正仿宋_GBK" w:cs="方正仿宋_GBK"/>
          <w:b/>
          <w:bCs/>
          <w:sz w:val="32"/>
          <w:szCs w:val="32"/>
        </w:rPr>
      </w:pPr>
    </w:p>
    <w:p>
      <w:pPr>
        <w:spacing w:line="540" w:lineRule="exact"/>
        <w:rPr>
          <w:rFonts w:hint="eastAsia" w:ascii="方正仿宋_GBK" w:hAnsi="方正仿宋_GBK" w:eastAsia="方正仿宋_GBK" w:cs="方正仿宋_GBK"/>
          <w:b/>
          <w:bCs/>
          <w:sz w:val="32"/>
          <w:szCs w:val="32"/>
        </w:rPr>
      </w:pPr>
    </w:p>
    <w:p>
      <w:pPr>
        <w:spacing w:line="54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（四）出现以下情况之一的，应重新组织采购：</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1.出现影响采购公正的违法、违规行为的；</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2.投标单位的报价均超过了采购预算，采购单位不能支付的；</w:t>
      </w:r>
    </w:p>
    <w:p>
      <w:pPr>
        <w:spacing w:line="5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3.因不可抗力导致重大变故，采购任务取消的。</w:t>
      </w:r>
    </w:p>
    <w:p>
      <w:pPr>
        <w:pStyle w:val="2"/>
      </w:pPr>
    </w:p>
    <w:p>
      <w:pPr>
        <w:pStyle w:val="2"/>
        <w:rPr>
          <w:rFonts w:ascii="方正仿宋_GBK" w:hAnsi="方正仿宋_GBK" w:eastAsia="方正仿宋_GBK" w:cs="方正仿宋_GBK"/>
          <w:szCs w:val="32"/>
        </w:rPr>
      </w:pPr>
      <w:r>
        <w:rPr>
          <w:rFonts w:hint="eastAsia" w:ascii="方正黑体_GBK" w:hAnsi="方正仿宋_GBK" w:eastAsia="方正黑体_GBK" w:cs="方正仿宋_GBK"/>
          <w:bCs/>
          <w:szCs w:val="32"/>
        </w:rPr>
        <w:t>十四</w:t>
      </w:r>
      <w:r>
        <w:rPr>
          <w:rFonts w:ascii="方正黑体_GBK" w:hAnsi="方正仿宋_GBK" w:eastAsia="方正黑体_GBK" w:cs="方正仿宋_GBK"/>
          <w:bCs/>
          <w:szCs w:val="32"/>
        </w:rPr>
        <w:t>、</w:t>
      </w:r>
      <w:r>
        <w:rPr>
          <w:rFonts w:hint="eastAsia" w:ascii="方正黑体_GBK" w:hAnsi="方正仿宋_GBK" w:eastAsia="方正黑体_GBK" w:cs="方正仿宋_GBK"/>
          <w:bCs/>
          <w:szCs w:val="32"/>
        </w:rPr>
        <w:t>合同关键条款</w:t>
      </w:r>
    </w:p>
    <w:p>
      <w:pPr>
        <w:pStyle w:val="3"/>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服务项目包括：</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为常规行政行为、内部劳动/人事关系管理、各类行政决策等提供法律咨询意见；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对重大决策开展合法性论证，提供法律意见；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参与规范性文件的起草论证并提供法律意见；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 对重大合同和项目提供法律意见；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 审查、修改、草拟合同、协议、催告函或其他法律文件；</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 协助开展法治宣传，参与法律知识培训活动；</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 协助处理信访事项；</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 参与处理尚未进入司法程序的民商事纠纷、行政纠纷和其他重大纠纷；</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 协助办理涉及调解、诉讼、仲裁和其他非讼案件所涉及的各种程序性手续；</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 对甲方涉及的法律事实进行见证；</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 根据事实和法律就甲方涉及的相关事务发出律师函、律师声明等；</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 协助处理甲方其他日常工作中的涉法事务。</w:t>
      </w:r>
    </w:p>
    <w:p>
      <w:pPr>
        <w:pStyle w:val="3"/>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乙方义务包括：</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服务响应及时高效，对采购单位日常工作涉及的简单咨询，原则上即时答复，简单法律事务在24小时内完成处理，采购单位提供的文件资料或其他复杂事务原则上在5个工作日内完成处理，服务期间应采购单位要求如实通报工作进程；</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 对采购单位的法律事务应当单独建档，并保存完整的工作记录；</w:t>
      </w:r>
    </w:p>
    <w:p>
      <w:pPr>
        <w:pStyle w:val="3"/>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 对于采购单位认为不胜任或不适应本项目服务的人员，中标单位应无条件调换人员并及时提供服务。</w:t>
      </w:r>
    </w:p>
    <w:p>
      <w:pPr>
        <w:pStyle w:val="3"/>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其他未尽事宜由供需双方在采购合同中详细约定。</w:t>
      </w:r>
    </w:p>
    <w:p>
      <w:pPr>
        <w:pStyle w:val="3"/>
        <w:rPr>
          <w:rFonts w:hint="eastAsia" w:ascii="方正仿宋_GBK" w:hAnsi="方正仿宋_GBK" w:eastAsia="方正仿宋_GBK" w:cs="方正仿宋_GBK"/>
          <w:sz w:val="32"/>
          <w:szCs w:val="32"/>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pPr>
    </w:p>
    <w:p>
      <w:pPr>
        <w:spacing w:line="540" w:lineRule="exact"/>
        <w:jc w:val="center"/>
        <w:rPr>
          <w:rFonts w:hint="eastAsia" w:ascii="方正小标宋_GBK" w:eastAsia="方正小标宋_GBK"/>
          <w:color w:val="000000" w:themeColor="text1"/>
          <w:sz w:val="44"/>
          <w:szCs w:val="44"/>
          <w14:textFill>
            <w14:solidFill>
              <w14:schemeClr w14:val="tx1"/>
            </w14:solidFill>
          </w14:textFill>
        </w:rPr>
      </w:pPr>
    </w:p>
    <w:p>
      <w:pPr>
        <w:spacing w:line="54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供应商编制响应文件要求</w:t>
      </w:r>
    </w:p>
    <w:p>
      <w:pPr>
        <w:spacing w:line="540" w:lineRule="exact"/>
        <w:ind w:firstLine="640" w:firstLineChars="200"/>
        <w:rPr>
          <w:rFonts w:ascii="方正黑体_GBK" w:eastAsia="方正黑体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一、资格文件</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（一）律师事务所执业许可证复印件（加盖投标单位鲜章）</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（二）负责人身份证明书（格式）</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（三）负责人授权委托书（格式，负责人亲自参与投标则不需此项）</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（四）诚信声明书（格式）</w:t>
      </w: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（五）顾问律师（项目负责人）及主要协办律师的律师执业证。</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二、技术文件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服务方案（格式）</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三、经济文件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报价函（格式）</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四、其他文件（不作为必要要件）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投标单位提供与评分有关的内容或者投标单位认为需要提供的其他文件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响应文件每页应加盖投标单位鲜章</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以下为投标响应文件参考格式</w:t>
      </w: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一、资格文件</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（一）律师事务所执业许可证复印件（加盖投标单位鲜章）</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（二）负责人身份证明书</w:t>
      </w: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负责人身份证明书</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（法定代表人姓名）在                     （投标单位全称）任        （职务名称）职务，是__________________（投标单位全称）的负责人。</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特此证明。</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tbl>
      <w:tblPr>
        <w:tblStyle w:val="58"/>
        <w:tblW w:w="8220"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trPr>
        <w:tc>
          <w:tcPr>
            <w:tcW w:w="8220" w:type="dxa"/>
          </w:tcPr>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r>
              <w:rPr>
                <w:rFonts w:hint="eastAsia" w:asciiTheme="minorEastAsia" w:hAnsiTheme="minorEastAsia" w:cstheme="minorEastAsia"/>
                <w:kern w:val="0"/>
                <w:sz w:val="24"/>
                <w:szCs w:val="24"/>
                <w:shd w:val="clear" w:color="auto" w:fill="FFFFFF"/>
              </w:rPr>
              <w:t>负责人身份证正反面复印件</w:t>
            </w: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jc w:val="center"/>
              <w:rPr>
                <w:rFonts w:asciiTheme="minorEastAsia" w:hAnsiTheme="minorEastAsia" w:cstheme="minorEastAsia"/>
                <w:kern w:val="0"/>
                <w:sz w:val="24"/>
                <w:szCs w:val="24"/>
                <w:shd w:val="clear" w:color="auto" w:fill="FFFFFF"/>
              </w:rPr>
            </w:pPr>
          </w:p>
          <w:p>
            <w:pPr>
              <w:widowControl/>
              <w:spacing w:before="100" w:beforeAutospacing="1" w:after="100" w:afterAutospacing="1" w:line="300" w:lineRule="exact"/>
              <w:rPr>
                <w:rFonts w:asciiTheme="minorEastAsia" w:hAnsiTheme="minorEastAsia" w:cstheme="minorEastAsia"/>
                <w:kern w:val="0"/>
                <w:sz w:val="24"/>
                <w:szCs w:val="24"/>
                <w:shd w:val="clear" w:color="auto" w:fill="FFFFFF"/>
              </w:rPr>
            </w:pPr>
          </w:p>
        </w:tc>
      </w:tr>
    </w:tbl>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（三）负责人授权委托书</w:t>
      </w:r>
    </w:p>
    <w:p>
      <w:pPr>
        <w:pStyle w:val="3"/>
        <w:spacing w:before="0" w:line="540" w:lineRule="exac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负责人授权委托书</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重庆市大渡口区八桥镇人民政府：</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（投标单位名称）的负责人        （姓名）特授权        （被授权人姓名）身份证代码            代表我单位全权办理《重庆市大渡口区八桥镇人民政府2022年度法律顾问服务》项目的投标、磋商、签约等工作，并签署全部有关文件、协议及合同。</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我单位对被授权人的签字负全部责任。</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在撤消被授权人的授权书面通知送达贵单位以前，本授权委托书一直有效。被授权人在授权委托书有效期内签署的所有文件不因授权的撤消而失效。</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被授权人：                    负责人：</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                 (签字或盖章)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rPr>
          <w:rFonts w:ascii="方正仿宋_GBK" w:hAnsi="方正仿宋_GBK" w:eastAsia="方正仿宋_GBK" w:cs="方正仿宋_GBK"/>
          <w:color w:val="000000" w:themeColor="text1"/>
          <w:sz w:val="32"/>
          <w:szCs w:val="32"/>
          <w14:textFill>
            <w14:solidFill>
              <w14:schemeClr w14:val="tx1"/>
            </w14:solidFill>
          </w14:textFill>
        </w:rPr>
      </w:pPr>
    </w:p>
    <w:p>
      <w:pPr>
        <w:pStyle w:val="2"/>
      </w:pPr>
    </w:p>
    <w:p>
      <w:pPr>
        <w:pStyle w:val="3"/>
        <w:spacing w:before="0" w:line="540" w:lineRule="exact"/>
        <w:ind w:firstLine="320" w:firstLineChars="1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（四）诚信声明书（格式）</w:t>
      </w: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诚信声明书</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重庆市大渡口区八桥镇人民政府：</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我单位具有良好的商业信誉和诚实的商业道德，具有健全的财务会</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计制度，有依法缴纳税收和社会保障资金的良好记录，具有履行合同所必需的设备和专业技术能力，在合同签订前后随时愿意提供相关证明材料，我单位还同时声明本次采购活动前三年内，在经营活动中没有因违法经营受到刑事处罚或者责令停产停业、吊销许可证或者执照、较大数额罚款等重大违法记录，符合《中华人民共和国政府采购法》、《中华人民共和国政府采购法实施条例》规定的供应商资格条件，我方所提供的投标文件均已经过认真、严格的审核，其内容均为合法真实、准确有效且毫无遗漏和保留，绝无任何虚假、伪造和夸大的成份。</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我方对以上声明负全部法律责任。</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特此声明！</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负责人或被授权代表：</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（五）顾问律师（项目负责人）及主要协办律师的律师执业证</w:t>
      </w: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hint="eastAsia"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二、技术文件</w:t>
      </w:r>
    </w:p>
    <w:p>
      <w:pPr>
        <w:pStyle w:val="3"/>
        <w:spacing w:before="0"/>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（一）服务方案（格式）</w:t>
      </w:r>
    </w:p>
    <w:p>
      <w:pPr>
        <w:pStyle w:val="3"/>
        <w:spacing w:before="0"/>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服务方案</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致：重庆市大渡口区八桥镇人民政府：</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（投标单位名称）针对《重庆市大渡口区八桥镇人民政府2022年度法律顾问服务》项目提出如下方案：</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（内容包含投标单位如何完成本项目，以及投标单位认为能够反映出自身服务水平的其他内容，投标单位编写。）</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负责人或被授权代表：</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 签字或盖章 ）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（投标单位公章）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三、经济文件：</w:t>
      </w:r>
      <w:r>
        <w:rPr>
          <w:rFonts w:hint="eastAsia" w:ascii="方正仿宋_GBK" w:hAnsi="方正仿宋_GBK" w:eastAsia="方正仿宋_GBK" w:cs="方正仿宋_GBK"/>
          <w:color w:val="000000" w:themeColor="text1"/>
          <w:sz w:val="32"/>
          <w:szCs w:val="32"/>
          <w14:textFill>
            <w14:solidFill>
              <w14:schemeClr w14:val="tx1"/>
            </w14:solidFill>
          </w14:textFill>
        </w:rPr>
        <w:t>（一）报价函（格式）</w:t>
      </w:r>
    </w:p>
    <w:p>
      <w:pPr>
        <w:pStyle w:val="3"/>
        <w:spacing w:before="0" w:line="540" w:lineRule="exact"/>
        <w:jc w:val="center"/>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报 价 函</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重庆市大渡口区八桥镇人民政府：</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 xml:space="preserve">    我单位收到贵单位《重庆市大渡口区八桥镇人民政府2022年度法律顾问服务询比文件》，通过我单位的授权代表，向贵单位递交全套投标文件参与下列项目的投标报价，现为我单位的一切投标行为作郑重承诺及声明如下：</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 报价项目名称：《重庆市大渡口区八桥镇人民政府2022年度法律顾问服务》。</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 我单位已认真阅读了《重庆市大渡口区八桥镇人民政府2022年度法律顾问服务询比文件》，完全清楚理解其内容及规约，同意接受询比文件的要求，均没有任何异议、质疑和误解之处。</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 报价有效期为自递交报价文件起至中标单位确定止，若我单位获成交资格，报价有效期则相应延长至本项目最终验收合格并结算完毕之日，不论在任何时候，将按贵单位的要求在规定时间内保质保量地完成任务。</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 我单位完全服从和尊重评审结果和决定。</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 同意按询比文件要求认真履行成交人的义务，若我方行为不当而损害了贵单位的合法权益，我单位愿在任何时候无条件承担相应的缔约过失责任和经济赔偿。</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 我单位在本次投标活动中，不以任何不正当的手段影响、串通、排斥有关当事人或谋取、施予非法利益，如有行为不当，愿独自承担此行为所造成的后果和法律责任。</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 以上承诺均涵盖整套投标文件。</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 按询比文件要求，我单位愿意以（人民币）        元（大写：                  ），作为此次投标的最终报价。</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负责人或被授权代表：</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（签字或盖章）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投标单位（全称）：（公章）</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联系电话：          </w:t>
      </w:r>
    </w:p>
    <w:p>
      <w:pPr>
        <w:pStyle w:val="3"/>
        <w:spacing w:before="0" w:line="540" w:lineRule="exact"/>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xml:space="preserve">                           年    月   日 </w:t>
      </w: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p>
    <w:p>
      <w:pPr>
        <w:pStyle w:val="3"/>
        <w:spacing w:before="0" w:line="540" w:lineRule="exact"/>
        <w:rPr>
          <w:rFonts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四、其他文件（不作为必要要件）</w:t>
      </w:r>
    </w:p>
    <w:p>
      <w:pPr>
        <w:pStyle w:val="3"/>
        <w:spacing w:before="0" w:line="540" w:lineRule="exact"/>
        <w:ind w:firstLine="640" w:firstLineChars="200"/>
        <w:rPr>
          <w:rFonts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投标单位提供与评分有关的内容或者投标单位认为需要提供的其他文件（每页加盖投标单位鲜章）</w:t>
      </w:r>
    </w:p>
    <w:p>
      <w:pPr>
        <w:rPr>
          <w:rFonts w:ascii="方正仿宋_GBK" w:hAnsi="方正仿宋_GBK" w:eastAsia="方正仿宋_GBK" w:cs="方正仿宋_GBK"/>
          <w:color w:val="000000" w:themeColor="text1"/>
          <w:sz w:val="32"/>
          <w:szCs w:val="32"/>
          <w14:textFill>
            <w14:solidFill>
              <w14:schemeClr w14:val="tx1"/>
            </w14:solidFill>
          </w14:textFill>
        </w:rPr>
      </w:pPr>
    </w:p>
    <w:p>
      <w:pPr>
        <w:pStyle w:val="2"/>
        <w:rPr>
          <w:rFonts w:ascii="方正仿宋_GBK" w:hAnsi="方正仿宋_GBK" w:eastAsia="方正仿宋_GBK" w:cs="方正仿宋_GBK"/>
          <w:color w:val="000000" w:themeColor="text1"/>
          <w:szCs w:val="32"/>
          <w14:textFill>
            <w14:solidFill>
              <w14:schemeClr w14:val="tx1"/>
            </w14:solidFill>
          </w14:textFill>
        </w:rPr>
      </w:pPr>
    </w:p>
    <w:p>
      <w:pPr>
        <w:pStyle w:val="3"/>
        <w:rPr>
          <w:rFonts w:ascii="方正仿宋_GBK" w:hAnsi="方正仿宋_GBK" w:eastAsia="方正仿宋_GBK" w:cs="方正仿宋_GBK"/>
          <w:color w:val="000000" w:themeColor="text1"/>
          <w:sz w:val="32"/>
          <w:szCs w:val="32"/>
          <w14:textFill>
            <w14:solidFill>
              <w14:schemeClr w14:val="tx1"/>
            </w14:solidFill>
          </w14:textFill>
        </w:rPr>
      </w:pPr>
    </w:p>
    <w:p>
      <w:pPr>
        <w:rPr>
          <w:rFonts w:ascii="方正仿宋_GBK" w:hAnsi="方正仿宋_GBK" w:eastAsia="方正仿宋_GBK" w:cs="方正仿宋_GBK"/>
          <w:color w:val="000000" w:themeColor="text1"/>
          <w:sz w:val="32"/>
          <w:szCs w:val="32"/>
          <w14:textFill>
            <w14:solidFill>
              <w14:schemeClr w14:val="tx1"/>
            </w14:solidFill>
          </w14:textFill>
        </w:rPr>
      </w:pPr>
    </w:p>
    <w:p>
      <w:pPr>
        <w:pStyle w:val="2"/>
      </w:pPr>
    </w:p>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0000000000000000000"/>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11"/>
              <wp:cNvGraphicFramePr/>
              <a:graphic xmlns:a="http://schemas.openxmlformats.org/drawingml/2006/main">
                <a:graphicData uri="http://schemas.microsoft.com/office/word/2010/wordprocessingShape">
                  <wps:wsp>
                    <wps:cNvSpPr txBox="1"/>
                    <wps:spPr>
                      <a:xfrm>
                        <a:off x="0" y="0"/>
                        <a:ext cx="190500" cy="131445"/>
                      </a:xfrm>
                      <a:prstGeom prst="rect">
                        <a:avLst/>
                      </a:prstGeom>
                      <a:noFill/>
                      <a:ln>
                        <a:noFill/>
                      </a:ln>
                      <a:effectLst/>
                    </wps:spPr>
                    <wps:txbx>
                      <w:txbxContent>
                        <w:p>
                          <w:pPr>
                            <w:pStyle w:val="36"/>
                          </w:pPr>
                          <w:r>
                            <w:fldChar w:fldCharType="begin"/>
                          </w:r>
                          <w:r>
                            <w:instrText xml:space="preserve"> PAGE  \* MERGEFORMAT </w:instrText>
                          </w:r>
                          <w:r>
                            <w:fldChar w:fldCharType="separate"/>
                          </w:r>
                          <w:r>
                            <w:t>- 19 -</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oqRS7NAAAAADAQAADwAAAAAAAAABACAAAAAiAAAAZHJz&#10;L2Rvd25yZXYueG1sUEsBAhQAFAAAAAgAh07iQFukl0jTAQAApgMAAA4AAAAAAAAAAQAgAAAAHwEA&#10;AGRycy9lMm9Eb2MueG1sUEsFBgAAAAAGAAYAWQEAAGQFA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Bdr>
        <w:bottom w:val="none" w:color="auto" w:sz="0" w:space="0"/>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45"/>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00"/>
        </w:tabs>
        <w:ind w:left="1200" w:hanging="360"/>
      </w:pPr>
      <w:rPr>
        <w:rFonts w:hint="eastAsia" w:cs="Times New Roman"/>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00000002"/>
    <w:multiLevelType w:val="singleLevel"/>
    <w:tmpl w:val="00000002"/>
    <w:lvl w:ilvl="0" w:tentative="0">
      <w:start w:val="1"/>
      <w:numFmt w:val="bullet"/>
      <w:pStyle w:val="150"/>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63"/>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65"/>
      <w:lvlText w:val=""/>
      <w:lvlJc w:val="left"/>
      <w:pPr>
        <w:tabs>
          <w:tab w:val="left" w:pos="540"/>
        </w:tabs>
        <w:ind w:left="54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47"/>
      <w:suff w:val="nothing"/>
      <w:lvlText w:val="附　录　%1"/>
      <w:lvlJc w:val="left"/>
      <w:rPr>
        <w:rFonts w:hint="eastAsia" w:ascii="黑体" w:hAnsi="Times New Roman" w:eastAsia="黑体" w:cs="Times New Roman"/>
        <w:b w:val="0"/>
        <w:i w:val="0"/>
        <w:sz w:val="21"/>
      </w:rPr>
    </w:lvl>
    <w:lvl w:ilvl="1" w:tentative="0">
      <w:start w:val="1"/>
      <w:numFmt w:val="decimal"/>
      <w:pStyle w:val="189"/>
      <w:suff w:val="nothing"/>
      <w:lvlText w:val="%1.%2　"/>
      <w:lvlJc w:val="left"/>
      <w:pPr>
        <w:ind w:left="210"/>
      </w:pPr>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6">
    <w:nsid w:val="00000011"/>
    <w:multiLevelType w:val="singleLevel"/>
    <w:tmpl w:val="00000011"/>
    <w:lvl w:ilvl="0" w:tentative="0">
      <w:start w:val="1"/>
      <w:numFmt w:val="decimal"/>
      <w:pStyle w:val="15"/>
      <w:lvlText w:val="%1."/>
      <w:lvlJc w:val="left"/>
      <w:pPr>
        <w:tabs>
          <w:tab w:val="left" w:pos="425"/>
        </w:tabs>
        <w:ind w:left="425" w:hanging="425"/>
      </w:pPr>
      <w:rPr>
        <w:rFonts w:hint="default" w:cs="Times New Roman"/>
      </w:rPr>
    </w:lvl>
  </w:abstractNum>
  <w:abstractNum w:abstractNumId="7">
    <w:nsid w:val="00000012"/>
    <w:multiLevelType w:val="multilevel"/>
    <w:tmpl w:val="00000012"/>
    <w:lvl w:ilvl="0" w:tentative="0">
      <w:start w:val="1"/>
      <w:numFmt w:val="bullet"/>
      <w:pStyle w:val="154"/>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61"/>
      <w:lvlText w:val="%1)"/>
      <w:lvlJc w:val="left"/>
      <w:pPr>
        <w:tabs>
          <w:tab w:val="left" w:pos="425"/>
        </w:tabs>
        <w:ind w:left="425" w:hanging="425"/>
      </w:pPr>
      <w:rPr>
        <w:rFonts w:hint="eastAsia" w:cs="Times New Roman"/>
      </w:rPr>
    </w:lvl>
  </w:abstractNum>
  <w:abstractNum w:abstractNumId="10">
    <w:nsid w:val="00000015"/>
    <w:multiLevelType w:val="multilevel"/>
    <w:tmpl w:val="00000015"/>
    <w:lvl w:ilvl="0" w:tentative="0">
      <w:start w:val="1"/>
      <w:numFmt w:val="chineseCountingThousand"/>
      <w:pStyle w:val="219"/>
      <w:lvlText w:val="%1、"/>
      <w:lvlJc w:val="left"/>
      <w:pPr>
        <w:tabs>
          <w:tab w:val="left" w:pos="7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gutterAtTop/>
  <w:doNotTrackMoves/>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Y2NjMDAwYjU1ZmVkMWQ5ZTM2NDQ3MzVlMjZjMDMifQ=="/>
  </w:docVars>
  <w:rsids>
    <w:rsidRoot w:val="00172A27"/>
    <w:rsid w:val="000000B1"/>
    <w:rsid w:val="000030A9"/>
    <w:rsid w:val="00003C1B"/>
    <w:rsid w:val="000076F3"/>
    <w:rsid w:val="000122FE"/>
    <w:rsid w:val="000144C9"/>
    <w:rsid w:val="00015079"/>
    <w:rsid w:val="0002088C"/>
    <w:rsid w:val="00033DAB"/>
    <w:rsid w:val="000359E9"/>
    <w:rsid w:val="000370BC"/>
    <w:rsid w:val="00042D13"/>
    <w:rsid w:val="000459EE"/>
    <w:rsid w:val="00056A6E"/>
    <w:rsid w:val="00072CEF"/>
    <w:rsid w:val="00073EAB"/>
    <w:rsid w:val="00077FDC"/>
    <w:rsid w:val="0008422C"/>
    <w:rsid w:val="00091AC8"/>
    <w:rsid w:val="00095BA5"/>
    <w:rsid w:val="00095E7A"/>
    <w:rsid w:val="000B13D3"/>
    <w:rsid w:val="000B7E11"/>
    <w:rsid w:val="000C47E8"/>
    <w:rsid w:val="000D52CB"/>
    <w:rsid w:val="000D6881"/>
    <w:rsid w:val="000E232C"/>
    <w:rsid w:val="000E3326"/>
    <w:rsid w:val="000F156E"/>
    <w:rsid w:val="000F3091"/>
    <w:rsid w:val="000F72FC"/>
    <w:rsid w:val="0011647C"/>
    <w:rsid w:val="00116BB6"/>
    <w:rsid w:val="00117275"/>
    <w:rsid w:val="001173E3"/>
    <w:rsid w:val="00126F4E"/>
    <w:rsid w:val="00130237"/>
    <w:rsid w:val="001306AD"/>
    <w:rsid w:val="001435CF"/>
    <w:rsid w:val="001445A2"/>
    <w:rsid w:val="00144667"/>
    <w:rsid w:val="00146BC1"/>
    <w:rsid w:val="0015070D"/>
    <w:rsid w:val="0015525F"/>
    <w:rsid w:val="00163DC7"/>
    <w:rsid w:val="00165915"/>
    <w:rsid w:val="00166EEA"/>
    <w:rsid w:val="00172A27"/>
    <w:rsid w:val="001765E3"/>
    <w:rsid w:val="00176C69"/>
    <w:rsid w:val="00177382"/>
    <w:rsid w:val="00181715"/>
    <w:rsid w:val="00190108"/>
    <w:rsid w:val="00190624"/>
    <w:rsid w:val="00192985"/>
    <w:rsid w:val="001935FC"/>
    <w:rsid w:val="00194B28"/>
    <w:rsid w:val="001A34CF"/>
    <w:rsid w:val="001A3E64"/>
    <w:rsid w:val="001B1C60"/>
    <w:rsid w:val="001B7272"/>
    <w:rsid w:val="001C3021"/>
    <w:rsid w:val="001C4A10"/>
    <w:rsid w:val="001C53F0"/>
    <w:rsid w:val="001D0964"/>
    <w:rsid w:val="001D3E32"/>
    <w:rsid w:val="001E7DEB"/>
    <w:rsid w:val="001F74AE"/>
    <w:rsid w:val="0020649B"/>
    <w:rsid w:val="00211E4A"/>
    <w:rsid w:val="002122FC"/>
    <w:rsid w:val="0021327B"/>
    <w:rsid w:val="0021595A"/>
    <w:rsid w:val="00223B9B"/>
    <w:rsid w:val="0022691C"/>
    <w:rsid w:val="00227784"/>
    <w:rsid w:val="002541A0"/>
    <w:rsid w:val="00262116"/>
    <w:rsid w:val="00262896"/>
    <w:rsid w:val="002676F5"/>
    <w:rsid w:val="00277649"/>
    <w:rsid w:val="00286840"/>
    <w:rsid w:val="002870B0"/>
    <w:rsid w:val="00293C11"/>
    <w:rsid w:val="00295CB3"/>
    <w:rsid w:val="00297EC4"/>
    <w:rsid w:val="002B0676"/>
    <w:rsid w:val="002B3DAB"/>
    <w:rsid w:val="002B541F"/>
    <w:rsid w:val="002C7EDF"/>
    <w:rsid w:val="002D7B78"/>
    <w:rsid w:val="002E0917"/>
    <w:rsid w:val="002E2477"/>
    <w:rsid w:val="002F2847"/>
    <w:rsid w:val="002F36EC"/>
    <w:rsid w:val="002F5C86"/>
    <w:rsid w:val="00305A30"/>
    <w:rsid w:val="003124A3"/>
    <w:rsid w:val="00313FC6"/>
    <w:rsid w:val="00314FE1"/>
    <w:rsid w:val="0031623A"/>
    <w:rsid w:val="00316DF3"/>
    <w:rsid w:val="00326977"/>
    <w:rsid w:val="00330491"/>
    <w:rsid w:val="003332D6"/>
    <w:rsid w:val="00333C62"/>
    <w:rsid w:val="0033562A"/>
    <w:rsid w:val="003453EB"/>
    <w:rsid w:val="00351C26"/>
    <w:rsid w:val="003609C0"/>
    <w:rsid w:val="00363A72"/>
    <w:rsid w:val="0037388E"/>
    <w:rsid w:val="00375761"/>
    <w:rsid w:val="00380B25"/>
    <w:rsid w:val="00380D5A"/>
    <w:rsid w:val="00387685"/>
    <w:rsid w:val="003876E3"/>
    <w:rsid w:val="003878EB"/>
    <w:rsid w:val="003905A4"/>
    <w:rsid w:val="003A0967"/>
    <w:rsid w:val="003B01C4"/>
    <w:rsid w:val="003B48D3"/>
    <w:rsid w:val="003C29BF"/>
    <w:rsid w:val="003C515C"/>
    <w:rsid w:val="003C763E"/>
    <w:rsid w:val="003D4967"/>
    <w:rsid w:val="003D7CD2"/>
    <w:rsid w:val="003E1F14"/>
    <w:rsid w:val="003E69B4"/>
    <w:rsid w:val="003E7CAB"/>
    <w:rsid w:val="003F4A6E"/>
    <w:rsid w:val="003F7078"/>
    <w:rsid w:val="00400C70"/>
    <w:rsid w:val="00400D83"/>
    <w:rsid w:val="00407569"/>
    <w:rsid w:val="00416719"/>
    <w:rsid w:val="00421287"/>
    <w:rsid w:val="00430215"/>
    <w:rsid w:val="0043243B"/>
    <w:rsid w:val="004361F9"/>
    <w:rsid w:val="0045470D"/>
    <w:rsid w:val="004569BA"/>
    <w:rsid w:val="00457003"/>
    <w:rsid w:val="00460545"/>
    <w:rsid w:val="00460C1F"/>
    <w:rsid w:val="00463661"/>
    <w:rsid w:val="004648F0"/>
    <w:rsid w:val="0048010B"/>
    <w:rsid w:val="004868FA"/>
    <w:rsid w:val="00493794"/>
    <w:rsid w:val="00495D1A"/>
    <w:rsid w:val="0049754E"/>
    <w:rsid w:val="004A1198"/>
    <w:rsid w:val="004A2061"/>
    <w:rsid w:val="004A3399"/>
    <w:rsid w:val="004B0AE4"/>
    <w:rsid w:val="004B4D5B"/>
    <w:rsid w:val="004C046A"/>
    <w:rsid w:val="004C14AB"/>
    <w:rsid w:val="004C4218"/>
    <w:rsid w:val="004C55B8"/>
    <w:rsid w:val="004C7886"/>
    <w:rsid w:val="004C7B82"/>
    <w:rsid w:val="004E33E4"/>
    <w:rsid w:val="004E738C"/>
    <w:rsid w:val="004F4CE7"/>
    <w:rsid w:val="004F52A3"/>
    <w:rsid w:val="0050082B"/>
    <w:rsid w:val="00501828"/>
    <w:rsid w:val="00507899"/>
    <w:rsid w:val="005106F8"/>
    <w:rsid w:val="00513C42"/>
    <w:rsid w:val="00521F48"/>
    <w:rsid w:val="00523BA7"/>
    <w:rsid w:val="00524DD5"/>
    <w:rsid w:val="00531162"/>
    <w:rsid w:val="00537A61"/>
    <w:rsid w:val="00537ED7"/>
    <w:rsid w:val="00544AC9"/>
    <w:rsid w:val="00551107"/>
    <w:rsid w:val="0055266E"/>
    <w:rsid w:val="00552ED0"/>
    <w:rsid w:val="0055762B"/>
    <w:rsid w:val="00557ACE"/>
    <w:rsid w:val="00562F84"/>
    <w:rsid w:val="00580644"/>
    <w:rsid w:val="00580744"/>
    <w:rsid w:val="00584BCD"/>
    <w:rsid w:val="00590A56"/>
    <w:rsid w:val="005A36DA"/>
    <w:rsid w:val="005A4A47"/>
    <w:rsid w:val="005B0CFD"/>
    <w:rsid w:val="005B2866"/>
    <w:rsid w:val="005C530A"/>
    <w:rsid w:val="005C7A84"/>
    <w:rsid w:val="005D1421"/>
    <w:rsid w:val="005E125E"/>
    <w:rsid w:val="005E24CC"/>
    <w:rsid w:val="005E603E"/>
    <w:rsid w:val="005F22A3"/>
    <w:rsid w:val="005F4F4E"/>
    <w:rsid w:val="005F4F56"/>
    <w:rsid w:val="00624030"/>
    <w:rsid w:val="00625F79"/>
    <w:rsid w:val="0062796E"/>
    <w:rsid w:val="00633B19"/>
    <w:rsid w:val="00636299"/>
    <w:rsid w:val="00637F68"/>
    <w:rsid w:val="00640683"/>
    <w:rsid w:val="00641A1A"/>
    <w:rsid w:val="00643888"/>
    <w:rsid w:val="006452FB"/>
    <w:rsid w:val="0065088E"/>
    <w:rsid w:val="00651E9A"/>
    <w:rsid w:val="0065313C"/>
    <w:rsid w:val="00654495"/>
    <w:rsid w:val="00654B80"/>
    <w:rsid w:val="006556F1"/>
    <w:rsid w:val="00664DC0"/>
    <w:rsid w:val="00667DF3"/>
    <w:rsid w:val="00673B84"/>
    <w:rsid w:val="00675CDE"/>
    <w:rsid w:val="006802F3"/>
    <w:rsid w:val="0068122D"/>
    <w:rsid w:val="006829FE"/>
    <w:rsid w:val="006A2801"/>
    <w:rsid w:val="006A3401"/>
    <w:rsid w:val="006B3399"/>
    <w:rsid w:val="006B7D9B"/>
    <w:rsid w:val="006C1EC9"/>
    <w:rsid w:val="006C353F"/>
    <w:rsid w:val="006C3B38"/>
    <w:rsid w:val="006C7CD3"/>
    <w:rsid w:val="006D2661"/>
    <w:rsid w:val="006D6708"/>
    <w:rsid w:val="006E7E69"/>
    <w:rsid w:val="00714FE5"/>
    <w:rsid w:val="00716DDC"/>
    <w:rsid w:val="00723BC4"/>
    <w:rsid w:val="00731090"/>
    <w:rsid w:val="00736E87"/>
    <w:rsid w:val="00742AA1"/>
    <w:rsid w:val="007442A0"/>
    <w:rsid w:val="00752CA6"/>
    <w:rsid w:val="00752E1C"/>
    <w:rsid w:val="00755658"/>
    <w:rsid w:val="00755DA1"/>
    <w:rsid w:val="00763822"/>
    <w:rsid w:val="00765AF4"/>
    <w:rsid w:val="00765FB3"/>
    <w:rsid w:val="00773049"/>
    <w:rsid w:val="0077541B"/>
    <w:rsid w:val="0078291F"/>
    <w:rsid w:val="00783E19"/>
    <w:rsid w:val="0078610C"/>
    <w:rsid w:val="00791D34"/>
    <w:rsid w:val="007A3A16"/>
    <w:rsid w:val="007B1E2C"/>
    <w:rsid w:val="007B2448"/>
    <w:rsid w:val="007C05B1"/>
    <w:rsid w:val="007C1229"/>
    <w:rsid w:val="007C1AB5"/>
    <w:rsid w:val="007C4253"/>
    <w:rsid w:val="007C5E80"/>
    <w:rsid w:val="007D5240"/>
    <w:rsid w:val="007D57AF"/>
    <w:rsid w:val="007E13BD"/>
    <w:rsid w:val="007E1BC9"/>
    <w:rsid w:val="007E1D36"/>
    <w:rsid w:val="007F2A53"/>
    <w:rsid w:val="007F76D3"/>
    <w:rsid w:val="00804902"/>
    <w:rsid w:val="00817ECA"/>
    <w:rsid w:val="00822798"/>
    <w:rsid w:val="00823E50"/>
    <w:rsid w:val="00826119"/>
    <w:rsid w:val="00841D91"/>
    <w:rsid w:val="00844E3C"/>
    <w:rsid w:val="00845D7A"/>
    <w:rsid w:val="00847BA5"/>
    <w:rsid w:val="00854CC0"/>
    <w:rsid w:val="00854ED3"/>
    <w:rsid w:val="00866663"/>
    <w:rsid w:val="00867662"/>
    <w:rsid w:val="00872901"/>
    <w:rsid w:val="0087424D"/>
    <w:rsid w:val="008825DA"/>
    <w:rsid w:val="008C763D"/>
    <w:rsid w:val="008C7CB3"/>
    <w:rsid w:val="008D2755"/>
    <w:rsid w:val="008D47C7"/>
    <w:rsid w:val="008D6291"/>
    <w:rsid w:val="008F1F63"/>
    <w:rsid w:val="008F3680"/>
    <w:rsid w:val="00901F30"/>
    <w:rsid w:val="00907776"/>
    <w:rsid w:val="00912126"/>
    <w:rsid w:val="00912815"/>
    <w:rsid w:val="009134D0"/>
    <w:rsid w:val="00914BE1"/>
    <w:rsid w:val="00915016"/>
    <w:rsid w:val="0092214E"/>
    <w:rsid w:val="00923BF2"/>
    <w:rsid w:val="009261F0"/>
    <w:rsid w:val="009302D1"/>
    <w:rsid w:val="00934A40"/>
    <w:rsid w:val="00936181"/>
    <w:rsid w:val="00936197"/>
    <w:rsid w:val="00940646"/>
    <w:rsid w:val="00940D04"/>
    <w:rsid w:val="009415FC"/>
    <w:rsid w:val="00947390"/>
    <w:rsid w:val="009549AA"/>
    <w:rsid w:val="009570EF"/>
    <w:rsid w:val="00962116"/>
    <w:rsid w:val="00962AED"/>
    <w:rsid w:val="00964B33"/>
    <w:rsid w:val="009710AF"/>
    <w:rsid w:val="00971549"/>
    <w:rsid w:val="0097570F"/>
    <w:rsid w:val="0097589B"/>
    <w:rsid w:val="00981A85"/>
    <w:rsid w:val="0098741F"/>
    <w:rsid w:val="009924A5"/>
    <w:rsid w:val="00995362"/>
    <w:rsid w:val="00995A57"/>
    <w:rsid w:val="00996B36"/>
    <w:rsid w:val="0099728C"/>
    <w:rsid w:val="009A317C"/>
    <w:rsid w:val="009A3FD1"/>
    <w:rsid w:val="009A5844"/>
    <w:rsid w:val="009A770F"/>
    <w:rsid w:val="009B4011"/>
    <w:rsid w:val="009B5B9E"/>
    <w:rsid w:val="009C173E"/>
    <w:rsid w:val="009C25EB"/>
    <w:rsid w:val="009C273F"/>
    <w:rsid w:val="009D481B"/>
    <w:rsid w:val="009E0223"/>
    <w:rsid w:val="009E30DE"/>
    <w:rsid w:val="009E62CD"/>
    <w:rsid w:val="009F469D"/>
    <w:rsid w:val="009F5836"/>
    <w:rsid w:val="009F6575"/>
    <w:rsid w:val="00A06259"/>
    <w:rsid w:val="00A15D24"/>
    <w:rsid w:val="00A3078D"/>
    <w:rsid w:val="00A31C95"/>
    <w:rsid w:val="00A41D69"/>
    <w:rsid w:val="00A47851"/>
    <w:rsid w:val="00A56CEC"/>
    <w:rsid w:val="00A56F1E"/>
    <w:rsid w:val="00A56F6B"/>
    <w:rsid w:val="00A614CD"/>
    <w:rsid w:val="00A74267"/>
    <w:rsid w:val="00A757A0"/>
    <w:rsid w:val="00A77C29"/>
    <w:rsid w:val="00A847C8"/>
    <w:rsid w:val="00A878AE"/>
    <w:rsid w:val="00A9133B"/>
    <w:rsid w:val="00A92299"/>
    <w:rsid w:val="00A92B3F"/>
    <w:rsid w:val="00A92CC3"/>
    <w:rsid w:val="00A93AC5"/>
    <w:rsid w:val="00AA08D7"/>
    <w:rsid w:val="00AA3B24"/>
    <w:rsid w:val="00AB3133"/>
    <w:rsid w:val="00AC3B3A"/>
    <w:rsid w:val="00AC5427"/>
    <w:rsid w:val="00AC755D"/>
    <w:rsid w:val="00AC7896"/>
    <w:rsid w:val="00AD43C7"/>
    <w:rsid w:val="00AD4440"/>
    <w:rsid w:val="00AD7F4A"/>
    <w:rsid w:val="00AE1CD3"/>
    <w:rsid w:val="00AE4EBE"/>
    <w:rsid w:val="00AE6281"/>
    <w:rsid w:val="00AF03EC"/>
    <w:rsid w:val="00AF3E34"/>
    <w:rsid w:val="00B000A7"/>
    <w:rsid w:val="00B01F29"/>
    <w:rsid w:val="00B0620E"/>
    <w:rsid w:val="00B07891"/>
    <w:rsid w:val="00B110D9"/>
    <w:rsid w:val="00B136DC"/>
    <w:rsid w:val="00B20FD5"/>
    <w:rsid w:val="00B2145E"/>
    <w:rsid w:val="00B3337A"/>
    <w:rsid w:val="00B33F16"/>
    <w:rsid w:val="00B43355"/>
    <w:rsid w:val="00B43BA7"/>
    <w:rsid w:val="00B45199"/>
    <w:rsid w:val="00B461E2"/>
    <w:rsid w:val="00B47288"/>
    <w:rsid w:val="00B50E8A"/>
    <w:rsid w:val="00B60CC0"/>
    <w:rsid w:val="00B60F1F"/>
    <w:rsid w:val="00B66D2A"/>
    <w:rsid w:val="00B730A8"/>
    <w:rsid w:val="00B735E0"/>
    <w:rsid w:val="00B738F0"/>
    <w:rsid w:val="00B81BE1"/>
    <w:rsid w:val="00B878E1"/>
    <w:rsid w:val="00B909C8"/>
    <w:rsid w:val="00B93C56"/>
    <w:rsid w:val="00BA1E1D"/>
    <w:rsid w:val="00BA1F2C"/>
    <w:rsid w:val="00BA4D82"/>
    <w:rsid w:val="00BB2202"/>
    <w:rsid w:val="00BB34C3"/>
    <w:rsid w:val="00BB3E0F"/>
    <w:rsid w:val="00BB3F7A"/>
    <w:rsid w:val="00BC0004"/>
    <w:rsid w:val="00BC4CA6"/>
    <w:rsid w:val="00BD5A39"/>
    <w:rsid w:val="00BD64CB"/>
    <w:rsid w:val="00BE21AA"/>
    <w:rsid w:val="00BF23A8"/>
    <w:rsid w:val="00BF771D"/>
    <w:rsid w:val="00BF7BF7"/>
    <w:rsid w:val="00C0798C"/>
    <w:rsid w:val="00C14479"/>
    <w:rsid w:val="00C22170"/>
    <w:rsid w:val="00C27E0B"/>
    <w:rsid w:val="00C34570"/>
    <w:rsid w:val="00C4219F"/>
    <w:rsid w:val="00C43400"/>
    <w:rsid w:val="00C507B7"/>
    <w:rsid w:val="00C5532F"/>
    <w:rsid w:val="00C61671"/>
    <w:rsid w:val="00C66892"/>
    <w:rsid w:val="00C71D90"/>
    <w:rsid w:val="00C72E78"/>
    <w:rsid w:val="00C84DD7"/>
    <w:rsid w:val="00C909A2"/>
    <w:rsid w:val="00CA11C4"/>
    <w:rsid w:val="00CB395B"/>
    <w:rsid w:val="00CC15A7"/>
    <w:rsid w:val="00CC4900"/>
    <w:rsid w:val="00CC4F85"/>
    <w:rsid w:val="00CC53F8"/>
    <w:rsid w:val="00CC7075"/>
    <w:rsid w:val="00CD34E3"/>
    <w:rsid w:val="00CD410E"/>
    <w:rsid w:val="00CD444E"/>
    <w:rsid w:val="00CE02C5"/>
    <w:rsid w:val="00CF1F9D"/>
    <w:rsid w:val="00D075D0"/>
    <w:rsid w:val="00D15224"/>
    <w:rsid w:val="00D17FE0"/>
    <w:rsid w:val="00D21D58"/>
    <w:rsid w:val="00D226A5"/>
    <w:rsid w:val="00D2276A"/>
    <w:rsid w:val="00D22A09"/>
    <w:rsid w:val="00D2377C"/>
    <w:rsid w:val="00D35225"/>
    <w:rsid w:val="00D35CB1"/>
    <w:rsid w:val="00D40159"/>
    <w:rsid w:val="00D479DF"/>
    <w:rsid w:val="00D50D9A"/>
    <w:rsid w:val="00D51858"/>
    <w:rsid w:val="00D62027"/>
    <w:rsid w:val="00D80FBD"/>
    <w:rsid w:val="00D81A9E"/>
    <w:rsid w:val="00D844AA"/>
    <w:rsid w:val="00D858CC"/>
    <w:rsid w:val="00D96C6C"/>
    <w:rsid w:val="00D97684"/>
    <w:rsid w:val="00DA4850"/>
    <w:rsid w:val="00DA6F3B"/>
    <w:rsid w:val="00DB3187"/>
    <w:rsid w:val="00DC469A"/>
    <w:rsid w:val="00DE567E"/>
    <w:rsid w:val="00DF02E6"/>
    <w:rsid w:val="00DF1288"/>
    <w:rsid w:val="00DF6039"/>
    <w:rsid w:val="00E07D89"/>
    <w:rsid w:val="00E1448E"/>
    <w:rsid w:val="00E154E3"/>
    <w:rsid w:val="00E155CD"/>
    <w:rsid w:val="00E16B1E"/>
    <w:rsid w:val="00E172CC"/>
    <w:rsid w:val="00E2740B"/>
    <w:rsid w:val="00E357C2"/>
    <w:rsid w:val="00E35F84"/>
    <w:rsid w:val="00E40564"/>
    <w:rsid w:val="00E424F2"/>
    <w:rsid w:val="00E45B7C"/>
    <w:rsid w:val="00E46A0A"/>
    <w:rsid w:val="00E54E2D"/>
    <w:rsid w:val="00E670E8"/>
    <w:rsid w:val="00E80118"/>
    <w:rsid w:val="00E85FC2"/>
    <w:rsid w:val="00E863F1"/>
    <w:rsid w:val="00E8662E"/>
    <w:rsid w:val="00E90204"/>
    <w:rsid w:val="00EA1BEC"/>
    <w:rsid w:val="00EA2616"/>
    <w:rsid w:val="00EA4D33"/>
    <w:rsid w:val="00EA6B59"/>
    <w:rsid w:val="00EB75A7"/>
    <w:rsid w:val="00EC3ECE"/>
    <w:rsid w:val="00ED6F6F"/>
    <w:rsid w:val="00EE1948"/>
    <w:rsid w:val="00EF272F"/>
    <w:rsid w:val="00EF3F26"/>
    <w:rsid w:val="00EF60F7"/>
    <w:rsid w:val="00F01F20"/>
    <w:rsid w:val="00F10101"/>
    <w:rsid w:val="00F30866"/>
    <w:rsid w:val="00F33BD9"/>
    <w:rsid w:val="00F37369"/>
    <w:rsid w:val="00F4290B"/>
    <w:rsid w:val="00F60A80"/>
    <w:rsid w:val="00F65D5F"/>
    <w:rsid w:val="00F738E5"/>
    <w:rsid w:val="00F746A5"/>
    <w:rsid w:val="00F839F7"/>
    <w:rsid w:val="00F87CF3"/>
    <w:rsid w:val="00F91500"/>
    <w:rsid w:val="00FA49FB"/>
    <w:rsid w:val="00FB06CD"/>
    <w:rsid w:val="00FC7767"/>
    <w:rsid w:val="00FD14FB"/>
    <w:rsid w:val="00FD3FBD"/>
    <w:rsid w:val="00FD4468"/>
    <w:rsid w:val="00FE0833"/>
    <w:rsid w:val="00FE2821"/>
    <w:rsid w:val="00FE2AF1"/>
    <w:rsid w:val="00FE4FA3"/>
    <w:rsid w:val="00FE500F"/>
    <w:rsid w:val="00FE69F7"/>
    <w:rsid w:val="00FE727C"/>
    <w:rsid w:val="027A7321"/>
    <w:rsid w:val="05B178CA"/>
    <w:rsid w:val="068352DC"/>
    <w:rsid w:val="07610150"/>
    <w:rsid w:val="083644A4"/>
    <w:rsid w:val="08ED3546"/>
    <w:rsid w:val="09510A7C"/>
    <w:rsid w:val="0BAA1613"/>
    <w:rsid w:val="0C16565A"/>
    <w:rsid w:val="0EFE3F6B"/>
    <w:rsid w:val="101E0686"/>
    <w:rsid w:val="12AE3682"/>
    <w:rsid w:val="15D33814"/>
    <w:rsid w:val="161F618A"/>
    <w:rsid w:val="1860206E"/>
    <w:rsid w:val="1901601B"/>
    <w:rsid w:val="191733BB"/>
    <w:rsid w:val="1B07393D"/>
    <w:rsid w:val="1B9141F7"/>
    <w:rsid w:val="1BF92CB9"/>
    <w:rsid w:val="1C0E01AF"/>
    <w:rsid w:val="1DCB5B45"/>
    <w:rsid w:val="207F6A83"/>
    <w:rsid w:val="23CA254A"/>
    <w:rsid w:val="278420DA"/>
    <w:rsid w:val="2A9A00C1"/>
    <w:rsid w:val="2AE37A4B"/>
    <w:rsid w:val="2B934A0F"/>
    <w:rsid w:val="2E444588"/>
    <w:rsid w:val="2EC56E90"/>
    <w:rsid w:val="31173574"/>
    <w:rsid w:val="31D874D8"/>
    <w:rsid w:val="346B4C02"/>
    <w:rsid w:val="34CC3626"/>
    <w:rsid w:val="396D47F6"/>
    <w:rsid w:val="39D961DF"/>
    <w:rsid w:val="3EDB7D99"/>
    <w:rsid w:val="3FCD46EF"/>
    <w:rsid w:val="402369D0"/>
    <w:rsid w:val="411B1F4A"/>
    <w:rsid w:val="4265516B"/>
    <w:rsid w:val="43260821"/>
    <w:rsid w:val="447A1C0D"/>
    <w:rsid w:val="45FB04BF"/>
    <w:rsid w:val="49846D0C"/>
    <w:rsid w:val="4BC9209C"/>
    <w:rsid w:val="4E99569F"/>
    <w:rsid w:val="50B329F7"/>
    <w:rsid w:val="52C066B0"/>
    <w:rsid w:val="533F3BFB"/>
    <w:rsid w:val="542576BA"/>
    <w:rsid w:val="56E53FE4"/>
    <w:rsid w:val="595818E5"/>
    <w:rsid w:val="5A1B6129"/>
    <w:rsid w:val="5A3758A3"/>
    <w:rsid w:val="5A9515D1"/>
    <w:rsid w:val="5B8C0E98"/>
    <w:rsid w:val="639635F7"/>
    <w:rsid w:val="65D17948"/>
    <w:rsid w:val="65E6270C"/>
    <w:rsid w:val="65F91B55"/>
    <w:rsid w:val="67B15328"/>
    <w:rsid w:val="691A45AA"/>
    <w:rsid w:val="6A9F2535"/>
    <w:rsid w:val="6B602635"/>
    <w:rsid w:val="6C515AE7"/>
    <w:rsid w:val="6D3E6FA3"/>
    <w:rsid w:val="6F3E3093"/>
    <w:rsid w:val="700E4949"/>
    <w:rsid w:val="710B18FB"/>
    <w:rsid w:val="71287CA7"/>
    <w:rsid w:val="7183443D"/>
    <w:rsid w:val="751E519F"/>
    <w:rsid w:val="76DB3120"/>
    <w:rsid w:val="77D94B57"/>
    <w:rsid w:val="7927265A"/>
    <w:rsid w:val="79E32474"/>
    <w:rsid w:val="7B214D90"/>
    <w:rsid w:val="7DAB6B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qFormat="1" w:unhideWhenUsed="0" w:uiPriority="0" w:semiHidden="0"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68"/>
    <w:qFormat/>
    <w:uiPriority w:val="99"/>
    <w:pPr>
      <w:keepNext/>
      <w:snapToGrid w:val="0"/>
      <w:spacing w:line="360" w:lineRule="atLeast"/>
      <w:outlineLvl w:val="0"/>
    </w:pPr>
    <w:rPr>
      <w:rFonts w:ascii="宋体"/>
    </w:rPr>
  </w:style>
  <w:style w:type="paragraph" w:styleId="5">
    <w:name w:val="heading 2"/>
    <w:basedOn w:val="1"/>
    <w:next w:val="1"/>
    <w:link w:val="69"/>
    <w:qFormat/>
    <w:uiPriority w:val="99"/>
    <w:pPr>
      <w:keepNext/>
      <w:keepLines/>
      <w:spacing w:before="260" w:after="260" w:line="413" w:lineRule="auto"/>
      <w:outlineLvl w:val="1"/>
    </w:pPr>
    <w:rPr>
      <w:rFonts w:ascii="Arial" w:hAnsi="Arial" w:eastAsia="黑体"/>
      <w:b/>
      <w:sz w:val="32"/>
    </w:rPr>
  </w:style>
  <w:style w:type="paragraph" w:styleId="6">
    <w:name w:val="heading 3"/>
    <w:basedOn w:val="1"/>
    <w:next w:val="1"/>
    <w:link w:val="70"/>
    <w:qFormat/>
    <w:uiPriority w:val="0"/>
    <w:pPr>
      <w:keepNext/>
      <w:keepLines/>
      <w:spacing w:before="260" w:after="260" w:line="413" w:lineRule="auto"/>
      <w:outlineLvl w:val="2"/>
    </w:pPr>
    <w:rPr>
      <w:b/>
      <w:sz w:val="32"/>
    </w:rPr>
  </w:style>
  <w:style w:type="paragraph" w:styleId="7">
    <w:name w:val="heading 4"/>
    <w:basedOn w:val="1"/>
    <w:next w:val="1"/>
    <w:link w:val="71"/>
    <w:qFormat/>
    <w:uiPriority w:val="99"/>
    <w:pPr>
      <w:keepNext/>
      <w:keepLines/>
      <w:spacing w:before="280" w:after="290" w:line="372" w:lineRule="auto"/>
      <w:outlineLvl w:val="3"/>
    </w:pPr>
    <w:rPr>
      <w:rFonts w:ascii="Arial" w:hAnsi="Arial" w:eastAsia="黑体"/>
      <w:b/>
    </w:rPr>
  </w:style>
  <w:style w:type="paragraph" w:styleId="8">
    <w:name w:val="heading 5"/>
    <w:basedOn w:val="1"/>
    <w:next w:val="1"/>
    <w:link w:val="72"/>
    <w:qFormat/>
    <w:uiPriority w:val="99"/>
    <w:pPr>
      <w:keepNext/>
      <w:keepLines/>
      <w:tabs>
        <w:tab w:val="left" w:pos="2551"/>
      </w:tabs>
      <w:spacing w:before="280" w:after="290" w:line="372" w:lineRule="auto"/>
      <w:ind w:left="2551" w:hanging="850"/>
      <w:outlineLvl w:val="4"/>
    </w:pPr>
    <w:rPr>
      <w:b/>
    </w:rPr>
  </w:style>
  <w:style w:type="paragraph" w:styleId="9">
    <w:name w:val="heading 6"/>
    <w:basedOn w:val="1"/>
    <w:next w:val="1"/>
    <w:link w:val="73"/>
    <w:qFormat/>
    <w:uiPriority w:val="9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link w:val="74"/>
    <w:qFormat/>
    <w:uiPriority w:val="99"/>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link w:val="75"/>
    <w:qFormat/>
    <w:uiPriority w:val="99"/>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link w:val="76"/>
    <w:qFormat/>
    <w:uiPriority w:val="99"/>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0"/>
    <w:qFormat/>
    <w:uiPriority w:val="99"/>
    <w:rPr>
      <w:rFonts w:ascii="仿宋_GB2312" w:eastAsia="仿宋_GB2312"/>
      <w:sz w:val="32"/>
    </w:rPr>
  </w:style>
  <w:style w:type="paragraph" w:styleId="3">
    <w:name w:val="toa heading"/>
    <w:basedOn w:val="1"/>
    <w:next w:val="1"/>
    <w:qFormat/>
    <w:uiPriority w:val="99"/>
    <w:pPr>
      <w:spacing w:before="120"/>
    </w:pPr>
    <w:rPr>
      <w:rFonts w:ascii="Arial" w:hAnsi="Arial"/>
      <w:sz w:val="24"/>
    </w:rPr>
  </w:style>
  <w:style w:type="paragraph" w:styleId="13">
    <w:name w:val="List 3"/>
    <w:basedOn w:val="1"/>
    <w:qFormat/>
    <w:uiPriority w:val="99"/>
    <w:pPr>
      <w:adjustRightInd w:val="0"/>
      <w:snapToGrid w:val="0"/>
      <w:spacing w:line="360" w:lineRule="auto"/>
      <w:ind w:left="100" w:leftChars="400" w:hanging="200" w:hangingChars="200"/>
    </w:pPr>
    <w:rPr>
      <w:sz w:val="24"/>
    </w:rPr>
  </w:style>
  <w:style w:type="paragraph" w:styleId="14">
    <w:name w:val="toc 7"/>
    <w:basedOn w:val="1"/>
    <w:next w:val="1"/>
    <w:qFormat/>
    <w:uiPriority w:val="99"/>
    <w:pPr>
      <w:ind w:left="2520" w:leftChars="1200"/>
    </w:pPr>
  </w:style>
  <w:style w:type="paragraph" w:styleId="15">
    <w:name w:val="List Number 2"/>
    <w:basedOn w:val="1"/>
    <w:qFormat/>
    <w:uiPriority w:val="99"/>
    <w:pPr>
      <w:numPr>
        <w:ilvl w:val="0"/>
        <w:numId w:val="1"/>
      </w:numPr>
      <w:tabs>
        <w:tab w:val="left" w:pos="780"/>
        <w:tab w:val="clear" w:pos="425"/>
      </w:tabs>
      <w:spacing w:line="360" w:lineRule="auto"/>
    </w:pPr>
    <w:rPr>
      <w:sz w:val="24"/>
    </w:rPr>
  </w:style>
  <w:style w:type="paragraph" w:styleId="16">
    <w:name w:val="List Bullet 4"/>
    <w:basedOn w:val="1"/>
    <w:qFormat/>
    <w:uiPriority w:val="99"/>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99"/>
    <w:pPr>
      <w:adjustRightInd w:val="0"/>
      <w:snapToGrid w:val="0"/>
      <w:spacing w:line="360" w:lineRule="auto"/>
      <w:ind w:firstLine="420"/>
    </w:pPr>
    <w:rPr>
      <w:sz w:val="24"/>
    </w:rPr>
  </w:style>
  <w:style w:type="paragraph" w:styleId="18">
    <w:name w:val="caption"/>
    <w:basedOn w:val="1"/>
    <w:next w:val="1"/>
    <w:qFormat/>
    <w:uiPriority w:val="99"/>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link w:val="77"/>
    <w:qFormat/>
    <w:uiPriority w:val="99"/>
    <w:pPr>
      <w:shd w:val="clear" w:color="auto" w:fill="000080"/>
    </w:pPr>
  </w:style>
  <w:style w:type="paragraph" w:styleId="20">
    <w:name w:val="annotation text"/>
    <w:basedOn w:val="1"/>
    <w:link w:val="95"/>
    <w:qFormat/>
    <w:uiPriority w:val="99"/>
    <w:pPr>
      <w:adjustRightInd w:val="0"/>
      <w:spacing w:line="360" w:lineRule="atLeast"/>
      <w:jc w:val="left"/>
      <w:textAlignment w:val="baseline"/>
    </w:pPr>
    <w:rPr>
      <w:kern w:val="0"/>
      <w:sz w:val="24"/>
    </w:rPr>
  </w:style>
  <w:style w:type="paragraph" w:styleId="21">
    <w:name w:val="Body Text 3"/>
    <w:basedOn w:val="1"/>
    <w:link w:val="79"/>
    <w:qFormat/>
    <w:uiPriority w:val="99"/>
    <w:pPr>
      <w:adjustRightInd w:val="0"/>
      <w:snapToGrid w:val="0"/>
      <w:spacing w:after="120" w:line="360" w:lineRule="auto"/>
    </w:pPr>
    <w:rPr>
      <w:sz w:val="16"/>
    </w:rPr>
  </w:style>
  <w:style w:type="paragraph" w:styleId="22">
    <w:name w:val="List Bullet 3"/>
    <w:basedOn w:val="1"/>
    <w:qFormat/>
    <w:uiPriority w:val="99"/>
    <w:pPr>
      <w:numPr>
        <w:ilvl w:val="0"/>
        <w:numId w:val="2"/>
      </w:numPr>
      <w:adjustRightInd w:val="0"/>
      <w:snapToGrid w:val="0"/>
      <w:spacing w:line="360" w:lineRule="auto"/>
    </w:pPr>
    <w:rPr>
      <w:sz w:val="24"/>
    </w:rPr>
  </w:style>
  <w:style w:type="paragraph" w:styleId="23">
    <w:name w:val="Body Text Indent"/>
    <w:basedOn w:val="1"/>
    <w:next w:val="24"/>
    <w:link w:val="81"/>
    <w:qFormat/>
    <w:uiPriority w:val="99"/>
    <w:pPr>
      <w:spacing w:line="700" w:lineRule="exact"/>
      <w:ind w:left="960"/>
    </w:pPr>
    <w:rPr>
      <w:sz w:val="44"/>
    </w:rPr>
  </w:style>
  <w:style w:type="paragraph" w:styleId="24">
    <w:name w:val="envelope return"/>
    <w:basedOn w:val="1"/>
    <w:qFormat/>
    <w:locked/>
    <w:uiPriority w:val="0"/>
    <w:pPr>
      <w:tabs>
        <w:tab w:val="left" w:pos="0"/>
      </w:tabs>
      <w:snapToGrid w:val="0"/>
    </w:pPr>
    <w:rPr>
      <w:rFonts w:ascii="Arial" w:hAnsi="Arial"/>
    </w:rPr>
  </w:style>
  <w:style w:type="paragraph" w:styleId="25">
    <w:name w:val="List Number 3"/>
    <w:basedOn w:val="1"/>
    <w:qFormat/>
    <w:uiPriority w:val="99"/>
    <w:pPr>
      <w:tabs>
        <w:tab w:val="left" w:pos="2120"/>
      </w:tabs>
      <w:adjustRightInd w:val="0"/>
      <w:snapToGrid w:val="0"/>
      <w:spacing w:line="360" w:lineRule="auto"/>
      <w:ind w:left="2120" w:hanging="720"/>
    </w:pPr>
    <w:rPr>
      <w:sz w:val="24"/>
    </w:rPr>
  </w:style>
  <w:style w:type="paragraph" w:styleId="26">
    <w:name w:val="List 2"/>
    <w:basedOn w:val="1"/>
    <w:qFormat/>
    <w:uiPriority w:val="99"/>
    <w:pPr>
      <w:adjustRightInd w:val="0"/>
      <w:snapToGrid w:val="0"/>
      <w:spacing w:line="360" w:lineRule="auto"/>
      <w:ind w:left="100" w:leftChars="200" w:hanging="200" w:hangingChars="200"/>
    </w:pPr>
    <w:rPr>
      <w:sz w:val="24"/>
    </w:rPr>
  </w:style>
  <w:style w:type="paragraph" w:styleId="27">
    <w:name w:val="List Continue"/>
    <w:basedOn w:val="1"/>
    <w:qFormat/>
    <w:uiPriority w:val="99"/>
    <w:pPr>
      <w:adjustRightInd w:val="0"/>
      <w:snapToGrid w:val="0"/>
      <w:spacing w:after="120" w:line="360" w:lineRule="auto"/>
      <w:ind w:left="420" w:leftChars="200"/>
    </w:pPr>
    <w:rPr>
      <w:sz w:val="24"/>
    </w:rPr>
  </w:style>
  <w:style w:type="paragraph" w:styleId="28">
    <w:name w:val="List Bullet 2"/>
    <w:basedOn w:val="1"/>
    <w:qFormat/>
    <w:uiPriority w:val="99"/>
    <w:pPr>
      <w:numPr>
        <w:ilvl w:val="0"/>
        <w:numId w:val="3"/>
      </w:numPr>
      <w:adjustRightInd w:val="0"/>
      <w:snapToGrid w:val="0"/>
      <w:spacing w:line="360" w:lineRule="auto"/>
    </w:pPr>
    <w:rPr>
      <w:sz w:val="24"/>
    </w:rPr>
  </w:style>
  <w:style w:type="paragraph" w:styleId="29">
    <w:name w:val="toc 5"/>
    <w:basedOn w:val="1"/>
    <w:next w:val="1"/>
    <w:qFormat/>
    <w:uiPriority w:val="99"/>
    <w:pPr>
      <w:ind w:left="1680" w:leftChars="800"/>
    </w:pPr>
  </w:style>
  <w:style w:type="paragraph" w:styleId="30">
    <w:name w:val="toc 3"/>
    <w:basedOn w:val="1"/>
    <w:next w:val="1"/>
    <w:qFormat/>
    <w:uiPriority w:val="99"/>
    <w:pPr>
      <w:ind w:left="840" w:leftChars="400"/>
    </w:pPr>
  </w:style>
  <w:style w:type="paragraph" w:styleId="31">
    <w:name w:val="Plain Text"/>
    <w:basedOn w:val="1"/>
    <w:link w:val="82"/>
    <w:qFormat/>
    <w:uiPriority w:val="99"/>
    <w:rPr>
      <w:rFonts w:ascii="宋体" w:hAnsi="Courier New"/>
      <w:sz w:val="21"/>
    </w:rPr>
  </w:style>
  <w:style w:type="paragraph" w:styleId="32">
    <w:name w:val="toc 8"/>
    <w:basedOn w:val="1"/>
    <w:next w:val="1"/>
    <w:qFormat/>
    <w:uiPriority w:val="99"/>
    <w:pPr>
      <w:ind w:left="2940" w:leftChars="1400"/>
    </w:pPr>
  </w:style>
  <w:style w:type="paragraph" w:styleId="33">
    <w:name w:val="Date"/>
    <w:basedOn w:val="1"/>
    <w:next w:val="1"/>
    <w:link w:val="83"/>
    <w:qFormat/>
    <w:uiPriority w:val="99"/>
  </w:style>
  <w:style w:type="paragraph" w:styleId="34">
    <w:name w:val="Body Text Indent 2"/>
    <w:basedOn w:val="1"/>
    <w:link w:val="84"/>
    <w:qFormat/>
    <w:uiPriority w:val="0"/>
    <w:pPr>
      <w:snapToGrid w:val="0"/>
      <w:spacing w:line="560" w:lineRule="atLeast"/>
      <w:ind w:firstLine="540"/>
    </w:pPr>
  </w:style>
  <w:style w:type="paragraph" w:styleId="35">
    <w:name w:val="Balloon Text"/>
    <w:basedOn w:val="1"/>
    <w:link w:val="85"/>
    <w:qFormat/>
    <w:uiPriority w:val="99"/>
    <w:rPr>
      <w:sz w:val="18"/>
    </w:rPr>
  </w:style>
  <w:style w:type="paragraph" w:styleId="36">
    <w:name w:val="footer"/>
    <w:basedOn w:val="1"/>
    <w:link w:val="86"/>
    <w:qFormat/>
    <w:uiPriority w:val="0"/>
    <w:pPr>
      <w:tabs>
        <w:tab w:val="center" w:pos="4153"/>
        <w:tab w:val="right" w:pos="8306"/>
      </w:tabs>
      <w:snapToGrid w:val="0"/>
      <w:jc w:val="left"/>
    </w:pPr>
    <w:rPr>
      <w:sz w:val="18"/>
    </w:rPr>
  </w:style>
  <w:style w:type="paragraph" w:styleId="37">
    <w:name w:val="header"/>
    <w:basedOn w:val="1"/>
    <w:link w:val="87"/>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99"/>
    <w:pPr>
      <w:spacing w:line="180" w:lineRule="auto"/>
      <w:jc w:val="center"/>
    </w:pPr>
    <w:rPr>
      <w:sz w:val="30"/>
    </w:rPr>
  </w:style>
  <w:style w:type="paragraph" w:styleId="39">
    <w:name w:val="List Continue 4"/>
    <w:basedOn w:val="1"/>
    <w:qFormat/>
    <w:uiPriority w:val="99"/>
    <w:pPr>
      <w:adjustRightInd w:val="0"/>
      <w:snapToGrid w:val="0"/>
      <w:spacing w:after="120" w:line="360" w:lineRule="auto"/>
      <w:ind w:left="1680" w:leftChars="800"/>
    </w:pPr>
    <w:rPr>
      <w:sz w:val="24"/>
    </w:rPr>
  </w:style>
  <w:style w:type="paragraph" w:styleId="40">
    <w:name w:val="toc 4"/>
    <w:basedOn w:val="1"/>
    <w:next w:val="1"/>
    <w:qFormat/>
    <w:uiPriority w:val="99"/>
    <w:pPr>
      <w:ind w:left="1260" w:leftChars="600"/>
    </w:pPr>
  </w:style>
  <w:style w:type="paragraph" w:styleId="41">
    <w:name w:val="footnote text"/>
    <w:basedOn w:val="1"/>
    <w:link w:val="88"/>
    <w:qFormat/>
    <w:uiPriority w:val="99"/>
    <w:pPr>
      <w:spacing w:line="360" w:lineRule="auto"/>
    </w:pPr>
    <w:rPr>
      <w:sz w:val="18"/>
    </w:rPr>
  </w:style>
  <w:style w:type="paragraph" w:styleId="42">
    <w:name w:val="toc 6"/>
    <w:basedOn w:val="1"/>
    <w:next w:val="1"/>
    <w:qFormat/>
    <w:uiPriority w:val="99"/>
    <w:pPr>
      <w:ind w:left="2100" w:leftChars="1000"/>
    </w:pPr>
  </w:style>
  <w:style w:type="paragraph" w:styleId="43">
    <w:name w:val="List 5"/>
    <w:basedOn w:val="1"/>
    <w:qFormat/>
    <w:uiPriority w:val="99"/>
    <w:pPr>
      <w:adjustRightInd w:val="0"/>
      <w:snapToGrid w:val="0"/>
      <w:spacing w:line="360" w:lineRule="auto"/>
      <w:ind w:left="100" w:leftChars="800" w:hanging="200" w:hangingChars="200"/>
    </w:pPr>
    <w:rPr>
      <w:sz w:val="24"/>
    </w:rPr>
  </w:style>
  <w:style w:type="paragraph" w:styleId="44">
    <w:name w:val="Body Text Indent 3"/>
    <w:basedOn w:val="1"/>
    <w:link w:val="89"/>
    <w:qFormat/>
    <w:uiPriority w:val="99"/>
    <w:pPr>
      <w:spacing w:line="360" w:lineRule="auto"/>
      <w:ind w:firstLine="632"/>
    </w:pPr>
    <w:rPr>
      <w:rFonts w:ascii="黑体" w:eastAsia="黑体"/>
    </w:rPr>
  </w:style>
  <w:style w:type="paragraph" w:styleId="45">
    <w:name w:val="table of figures"/>
    <w:basedOn w:val="1"/>
    <w:next w:val="1"/>
    <w:qFormat/>
    <w:uiPriority w:val="99"/>
    <w:pPr>
      <w:tabs>
        <w:tab w:val="right" w:leader="dot" w:pos="8640"/>
      </w:tabs>
      <w:spacing w:line="360" w:lineRule="auto"/>
      <w:ind w:left="400" w:hanging="400"/>
    </w:pPr>
    <w:rPr>
      <w:sz w:val="24"/>
    </w:rPr>
  </w:style>
  <w:style w:type="paragraph" w:styleId="46">
    <w:name w:val="toc 2"/>
    <w:basedOn w:val="1"/>
    <w:next w:val="1"/>
    <w:qFormat/>
    <w:uiPriority w:val="99"/>
    <w:pPr>
      <w:ind w:left="420" w:leftChars="200"/>
    </w:pPr>
  </w:style>
  <w:style w:type="paragraph" w:styleId="47">
    <w:name w:val="toc 9"/>
    <w:basedOn w:val="1"/>
    <w:next w:val="1"/>
    <w:qFormat/>
    <w:uiPriority w:val="99"/>
    <w:pPr>
      <w:ind w:left="3360" w:leftChars="1600"/>
    </w:pPr>
  </w:style>
  <w:style w:type="paragraph" w:styleId="48">
    <w:name w:val="Body Text 2"/>
    <w:basedOn w:val="1"/>
    <w:link w:val="90"/>
    <w:qFormat/>
    <w:uiPriority w:val="99"/>
    <w:pPr>
      <w:adjustRightInd w:val="0"/>
      <w:snapToGrid w:val="0"/>
      <w:spacing w:after="120" w:line="480" w:lineRule="auto"/>
    </w:pPr>
    <w:rPr>
      <w:sz w:val="24"/>
    </w:rPr>
  </w:style>
  <w:style w:type="paragraph" w:styleId="49">
    <w:name w:val="List 4"/>
    <w:basedOn w:val="1"/>
    <w:qFormat/>
    <w:uiPriority w:val="99"/>
    <w:pPr>
      <w:adjustRightInd w:val="0"/>
      <w:snapToGrid w:val="0"/>
      <w:spacing w:line="360" w:lineRule="auto"/>
      <w:ind w:left="100" w:leftChars="600" w:hanging="200" w:hangingChars="200"/>
    </w:pPr>
    <w:rPr>
      <w:sz w:val="24"/>
    </w:rPr>
  </w:style>
  <w:style w:type="paragraph" w:styleId="50">
    <w:name w:val="List Continue 2"/>
    <w:basedOn w:val="1"/>
    <w:qFormat/>
    <w:uiPriority w:val="99"/>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99"/>
    <w:pPr>
      <w:adjustRightInd w:val="0"/>
      <w:snapToGrid w:val="0"/>
      <w:spacing w:after="120" w:line="360" w:lineRule="auto"/>
      <w:ind w:left="1260" w:leftChars="600"/>
    </w:pPr>
    <w:rPr>
      <w:sz w:val="24"/>
    </w:rPr>
  </w:style>
  <w:style w:type="paragraph" w:styleId="53">
    <w:name w:val="index 1"/>
    <w:basedOn w:val="1"/>
    <w:next w:val="1"/>
    <w:qFormat/>
    <w:uiPriority w:val="99"/>
    <w:pPr>
      <w:adjustRightInd w:val="0"/>
      <w:spacing w:line="240" w:lineRule="atLeast"/>
      <w:textAlignment w:val="baseline"/>
    </w:pPr>
    <w:rPr>
      <w:rFonts w:ascii="宋体"/>
      <w:kern w:val="0"/>
      <w:sz w:val="21"/>
    </w:rPr>
  </w:style>
  <w:style w:type="paragraph" w:styleId="54">
    <w:name w:val="Title"/>
    <w:basedOn w:val="1"/>
    <w:link w:val="91"/>
    <w:qFormat/>
    <w:uiPriority w:val="99"/>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92"/>
    <w:qFormat/>
    <w:uiPriority w:val="99"/>
    <w:pPr>
      <w:adjustRightInd/>
      <w:spacing w:line="240" w:lineRule="auto"/>
      <w:textAlignment w:val="auto"/>
    </w:pPr>
  </w:style>
  <w:style w:type="paragraph" w:styleId="56">
    <w:name w:val="Body Text First Indent"/>
    <w:basedOn w:val="1"/>
    <w:link w:val="93"/>
    <w:qFormat/>
    <w:uiPriority w:val="99"/>
    <w:pPr>
      <w:spacing w:line="360" w:lineRule="auto"/>
      <w:ind w:firstLine="420"/>
    </w:pPr>
    <w:rPr>
      <w:rFonts w:ascii="宋体" w:hAnsi="宋体"/>
      <w:sz w:val="24"/>
    </w:rPr>
  </w:style>
  <w:style w:type="paragraph" w:styleId="57">
    <w:name w:val="Body Text First Indent 2"/>
    <w:basedOn w:val="23"/>
    <w:link w:val="94"/>
    <w:qFormat/>
    <w:uiPriority w:val="99"/>
    <w:pPr>
      <w:spacing w:after="120" w:line="240" w:lineRule="auto"/>
      <w:ind w:left="420" w:leftChars="200" w:firstLine="420" w:firstLineChars="200"/>
    </w:pPr>
  </w:style>
  <w:style w:type="table" w:styleId="59">
    <w:name w:val="Table Grid"/>
    <w:basedOn w:val="58"/>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99"/>
    <w:rPr>
      <w:rFonts w:cs="Times New Roman"/>
      <w:b/>
    </w:rPr>
  </w:style>
  <w:style w:type="character" w:styleId="62">
    <w:name w:val="page number"/>
    <w:qFormat/>
    <w:uiPriority w:val="0"/>
    <w:rPr>
      <w:rFonts w:cs="Times New Roman"/>
    </w:rPr>
  </w:style>
  <w:style w:type="character" w:styleId="63">
    <w:name w:val="FollowedHyperlink"/>
    <w:qFormat/>
    <w:uiPriority w:val="99"/>
    <w:rPr>
      <w:rFonts w:cs="Times New Roman"/>
      <w:color w:val="333333"/>
      <w:u w:val="none"/>
    </w:rPr>
  </w:style>
  <w:style w:type="character" w:styleId="64">
    <w:name w:val="Emphasis"/>
    <w:qFormat/>
    <w:uiPriority w:val="99"/>
    <w:rPr>
      <w:rFonts w:cs="Times New Roman"/>
      <w:i/>
    </w:rPr>
  </w:style>
  <w:style w:type="character" w:styleId="65">
    <w:name w:val="Hyperlink"/>
    <w:qFormat/>
    <w:uiPriority w:val="99"/>
    <w:rPr>
      <w:rFonts w:cs="Times New Roman"/>
      <w:color w:val="333333"/>
      <w:u w:val="none"/>
    </w:rPr>
  </w:style>
  <w:style w:type="character" w:styleId="66">
    <w:name w:val="annotation reference"/>
    <w:qFormat/>
    <w:uiPriority w:val="99"/>
    <w:rPr>
      <w:rFonts w:cs="Times New Roman"/>
      <w:sz w:val="21"/>
    </w:rPr>
  </w:style>
  <w:style w:type="character" w:styleId="67">
    <w:name w:val="footnote reference"/>
    <w:qFormat/>
    <w:uiPriority w:val="99"/>
    <w:rPr>
      <w:rFonts w:cs="Times New Roman"/>
      <w:position w:val="6"/>
      <w:sz w:val="14"/>
      <w:vertAlign w:val="superscript"/>
    </w:rPr>
  </w:style>
  <w:style w:type="character" w:customStyle="1" w:styleId="68">
    <w:name w:val="标题 1 Char"/>
    <w:link w:val="4"/>
    <w:qFormat/>
    <w:locked/>
    <w:uiPriority w:val="99"/>
    <w:rPr>
      <w:rFonts w:cs="Times New Roman"/>
      <w:b/>
      <w:bCs/>
      <w:kern w:val="44"/>
      <w:sz w:val="44"/>
      <w:szCs w:val="44"/>
    </w:rPr>
  </w:style>
  <w:style w:type="character" w:customStyle="1" w:styleId="69">
    <w:name w:val="标题 2 Char"/>
    <w:link w:val="5"/>
    <w:qFormat/>
    <w:locked/>
    <w:uiPriority w:val="99"/>
    <w:rPr>
      <w:rFonts w:ascii="Arial" w:hAnsi="Arial" w:eastAsia="黑体" w:cs="Times New Roman"/>
      <w:b/>
      <w:kern w:val="2"/>
      <w:sz w:val="32"/>
    </w:rPr>
  </w:style>
  <w:style w:type="character" w:customStyle="1" w:styleId="70">
    <w:name w:val="标题 3 Char"/>
    <w:link w:val="6"/>
    <w:qFormat/>
    <w:locked/>
    <w:uiPriority w:val="0"/>
    <w:rPr>
      <w:rFonts w:eastAsia="宋体" w:cs="Times New Roman"/>
      <w:b/>
      <w:kern w:val="2"/>
      <w:sz w:val="32"/>
      <w:lang w:val="en-US" w:eastAsia="zh-CN"/>
    </w:rPr>
  </w:style>
  <w:style w:type="character" w:customStyle="1" w:styleId="71">
    <w:name w:val="标题 4 Char"/>
    <w:link w:val="7"/>
    <w:semiHidden/>
    <w:qFormat/>
    <w:locked/>
    <w:uiPriority w:val="99"/>
    <w:rPr>
      <w:rFonts w:ascii="Cambria" w:hAnsi="Cambria" w:eastAsia="宋体" w:cs="Times New Roman"/>
      <w:b/>
      <w:bCs/>
      <w:sz w:val="28"/>
      <w:szCs w:val="28"/>
    </w:rPr>
  </w:style>
  <w:style w:type="character" w:customStyle="1" w:styleId="72">
    <w:name w:val="标题 5 Char"/>
    <w:link w:val="8"/>
    <w:semiHidden/>
    <w:qFormat/>
    <w:locked/>
    <w:uiPriority w:val="99"/>
    <w:rPr>
      <w:rFonts w:cs="Times New Roman"/>
      <w:b/>
      <w:bCs/>
      <w:sz w:val="28"/>
      <w:szCs w:val="28"/>
    </w:rPr>
  </w:style>
  <w:style w:type="character" w:customStyle="1" w:styleId="73">
    <w:name w:val="标题 6 Char"/>
    <w:link w:val="9"/>
    <w:semiHidden/>
    <w:qFormat/>
    <w:locked/>
    <w:uiPriority w:val="99"/>
    <w:rPr>
      <w:rFonts w:ascii="Cambria" w:hAnsi="Cambria" w:eastAsia="宋体" w:cs="Times New Roman"/>
      <w:b/>
      <w:bCs/>
      <w:sz w:val="24"/>
      <w:szCs w:val="24"/>
    </w:rPr>
  </w:style>
  <w:style w:type="character" w:customStyle="1" w:styleId="74">
    <w:name w:val="标题 7 Char"/>
    <w:link w:val="10"/>
    <w:semiHidden/>
    <w:qFormat/>
    <w:locked/>
    <w:uiPriority w:val="99"/>
    <w:rPr>
      <w:rFonts w:cs="Times New Roman"/>
      <w:b/>
      <w:bCs/>
      <w:sz w:val="24"/>
      <w:szCs w:val="24"/>
    </w:rPr>
  </w:style>
  <w:style w:type="character" w:customStyle="1" w:styleId="75">
    <w:name w:val="标题 8 Char"/>
    <w:link w:val="11"/>
    <w:semiHidden/>
    <w:qFormat/>
    <w:locked/>
    <w:uiPriority w:val="99"/>
    <w:rPr>
      <w:rFonts w:ascii="Cambria" w:hAnsi="Cambria" w:eastAsia="宋体" w:cs="Times New Roman"/>
      <w:sz w:val="24"/>
      <w:szCs w:val="24"/>
    </w:rPr>
  </w:style>
  <w:style w:type="character" w:customStyle="1" w:styleId="76">
    <w:name w:val="标题 9 Char"/>
    <w:link w:val="12"/>
    <w:semiHidden/>
    <w:qFormat/>
    <w:locked/>
    <w:uiPriority w:val="99"/>
    <w:rPr>
      <w:rFonts w:ascii="Cambria" w:hAnsi="Cambria" w:eastAsia="宋体" w:cs="Times New Roman"/>
      <w:sz w:val="21"/>
      <w:szCs w:val="21"/>
    </w:rPr>
  </w:style>
  <w:style w:type="character" w:customStyle="1" w:styleId="77">
    <w:name w:val="文档结构图 Char"/>
    <w:link w:val="19"/>
    <w:semiHidden/>
    <w:qFormat/>
    <w:locked/>
    <w:uiPriority w:val="99"/>
    <w:rPr>
      <w:rFonts w:cs="Times New Roman"/>
      <w:sz w:val="2"/>
    </w:rPr>
  </w:style>
  <w:style w:type="character" w:customStyle="1" w:styleId="78">
    <w:name w:val="Comment Text Char"/>
    <w:semiHidden/>
    <w:qFormat/>
    <w:locked/>
    <w:uiPriority w:val="99"/>
    <w:rPr>
      <w:rFonts w:ascii="Times New Roman" w:hAnsi="Times New Roman" w:cs="Times New Roman"/>
      <w:sz w:val="20"/>
    </w:rPr>
  </w:style>
  <w:style w:type="character" w:customStyle="1" w:styleId="79">
    <w:name w:val="正文文本 3 Char"/>
    <w:link w:val="21"/>
    <w:semiHidden/>
    <w:qFormat/>
    <w:locked/>
    <w:uiPriority w:val="99"/>
    <w:rPr>
      <w:rFonts w:cs="Times New Roman"/>
      <w:sz w:val="16"/>
      <w:szCs w:val="16"/>
    </w:rPr>
  </w:style>
  <w:style w:type="character" w:customStyle="1" w:styleId="80">
    <w:name w:val="正文文本 Char"/>
    <w:link w:val="2"/>
    <w:semiHidden/>
    <w:qFormat/>
    <w:locked/>
    <w:uiPriority w:val="99"/>
    <w:rPr>
      <w:rFonts w:cs="Times New Roman"/>
      <w:sz w:val="20"/>
      <w:szCs w:val="20"/>
    </w:rPr>
  </w:style>
  <w:style w:type="character" w:customStyle="1" w:styleId="81">
    <w:name w:val="正文文本缩进 Char"/>
    <w:link w:val="23"/>
    <w:qFormat/>
    <w:locked/>
    <w:uiPriority w:val="99"/>
    <w:rPr>
      <w:rFonts w:cs="Times New Roman"/>
      <w:kern w:val="2"/>
      <w:sz w:val="44"/>
    </w:rPr>
  </w:style>
  <w:style w:type="character" w:customStyle="1" w:styleId="82">
    <w:name w:val="纯文本 Char"/>
    <w:link w:val="31"/>
    <w:qFormat/>
    <w:locked/>
    <w:uiPriority w:val="99"/>
    <w:rPr>
      <w:rFonts w:ascii="宋体" w:hAnsi="Courier New" w:cs="Times New Roman"/>
      <w:kern w:val="2"/>
      <w:sz w:val="21"/>
    </w:rPr>
  </w:style>
  <w:style w:type="character" w:customStyle="1" w:styleId="83">
    <w:name w:val="日期 Char"/>
    <w:link w:val="33"/>
    <w:qFormat/>
    <w:locked/>
    <w:uiPriority w:val="99"/>
    <w:rPr>
      <w:rFonts w:cs="Times New Roman"/>
      <w:kern w:val="2"/>
      <w:sz w:val="28"/>
    </w:rPr>
  </w:style>
  <w:style w:type="character" w:customStyle="1" w:styleId="84">
    <w:name w:val="正文文本缩进 2 Char"/>
    <w:link w:val="34"/>
    <w:qFormat/>
    <w:locked/>
    <w:uiPriority w:val="0"/>
    <w:rPr>
      <w:rFonts w:cs="Times New Roman"/>
      <w:kern w:val="2"/>
      <w:sz w:val="28"/>
    </w:rPr>
  </w:style>
  <w:style w:type="character" w:customStyle="1" w:styleId="85">
    <w:name w:val="批注框文本 Char"/>
    <w:link w:val="35"/>
    <w:semiHidden/>
    <w:qFormat/>
    <w:locked/>
    <w:uiPriority w:val="99"/>
    <w:rPr>
      <w:rFonts w:cs="Times New Roman"/>
      <w:sz w:val="2"/>
    </w:rPr>
  </w:style>
  <w:style w:type="character" w:customStyle="1" w:styleId="86">
    <w:name w:val="页脚 Char"/>
    <w:link w:val="36"/>
    <w:qFormat/>
    <w:locked/>
    <w:uiPriority w:val="99"/>
    <w:rPr>
      <w:rFonts w:cs="Times New Roman"/>
      <w:kern w:val="2"/>
      <w:sz w:val="18"/>
    </w:rPr>
  </w:style>
  <w:style w:type="character" w:customStyle="1" w:styleId="87">
    <w:name w:val="页眉 Char"/>
    <w:link w:val="37"/>
    <w:qFormat/>
    <w:locked/>
    <w:uiPriority w:val="99"/>
    <w:rPr>
      <w:rFonts w:cs="Times New Roman"/>
      <w:kern w:val="2"/>
      <w:sz w:val="18"/>
    </w:rPr>
  </w:style>
  <w:style w:type="character" w:customStyle="1" w:styleId="88">
    <w:name w:val="脚注文本 Char"/>
    <w:link w:val="41"/>
    <w:qFormat/>
    <w:locked/>
    <w:uiPriority w:val="99"/>
    <w:rPr>
      <w:rFonts w:cs="Times New Roman"/>
      <w:kern w:val="2"/>
      <w:sz w:val="18"/>
    </w:rPr>
  </w:style>
  <w:style w:type="character" w:customStyle="1" w:styleId="89">
    <w:name w:val="正文文本缩进 3 Char"/>
    <w:link w:val="44"/>
    <w:semiHidden/>
    <w:qFormat/>
    <w:locked/>
    <w:uiPriority w:val="99"/>
    <w:rPr>
      <w:rFonts w:cs="Times New Roman"/>
      <w:sz w:val="16"/>
      <w:szCs w:val="16"/>
    </w:rPr>
  </w:style>
  <w:style w:type="character" w:customStyle="1" w:styleId="90">
    <w:name w:val="正文文本 2 Char"/>
    <w:link w:val="48"/>
    <w:semiHidden/>
    <w:qFormat/>
    <w:locked/>
    <w:uiPriority w:val="99"/>
    <w:rPr>
      <w:rFonts w:cs="Times New Roman"/>
      <w:sz w:val="20"/>
      <w:szCs w:val="20"/>
    </w:rPr>
  </w:style>
  <w:style w:type="character" w:customStyle="1" w:styleId="91">
    <w:name w:val="标题 Char"/>
    <w:link w:val="54"/>
    <w:qFormat/>
    <w:locked/>
    <w:uiPriority w:val="99"/>
    <w:rPr>
      <w:rFonts w:ascii="Cambria" w:hAnsi="Cambria" w:cs="Times New Roman"/>
      <w:b/>
      <w:bCs/>
      <w:sz w:val="32"/>
      <w:szCs w:val="32"/>
    </w:rPr>
  </w:style>
  <w:style w:type="character" w:customStyle="1" w:styleId="92">
    <w:name w:val="批注主题 Char"/>
    <w:link w:val="55"/>
    <w:qFormat/>
    <w:locked/>
    <w:uiPriority w:val="99"/>
    <w:rPr>
      <w:rFonts w:cs="Times New Roman"/>
      <w:sz w:val="24"/>
    </w:rPr>
  </w:style>
  <w:style w:type="character" w:customStyle="1" w:styleId="93">
    <w:name w:val="正文首行缩进 Char"/>
    <w:link w:val="56"/>
    <w:semiHidden/>
    <w:qFormat/>
    <w:locked/>
    <w:uiPriority w:val="99"/>
    <w:rPr>
      <w:rFonts w:cs="Times New Roman"/>
      <w:sz w:val="20"/>
      <w:szCs w:val="20"/>
    </w:rPr>
  </w:style>
  <w:style w:type="character" w:customStyle="1" w:styleId="94">
    <w:name w:val="正文首行缩进 2 Char"/>
    <w:link w:val="57"/>
    <w:qFormat/>
    <w:locked/>
    <w:uiPriority w:val="99"/>
    <w:rPr>
      <w:rFonts w:cs="Times New Roman"/>
      <w:kern w:val="2"/>
      <w:sz w:val="44"/>
    </w:rPr>
  </w:style>
  <w:style w:type="character" w:customStyle="1" w:styleId="95">
    <w:name w:val="批注文字 Char"/>
    <w:link w:val="20"/>
    <w:qFormat/>
    <w:locked/>
    <w:uiPriority w:val="99"/>
    <w:rPr>
      <w:sz w:val="24"/>
    </w:rPr>
  </w:style>
  <w:style w:type="character" w:customStyle="1" w:styleId="96">
    <w:name w:val="Char Char6"/>
    <w:qFormat/>
    <w:uiPriority w:val="99"/>
    <w:rPr>
      <w:rFonts w:ascii="仿宋_GB2312" w:eastAsia="仿宋_GB2312"/>
      <w:kern w:val="2"/>
      <w:sz w:val="32"/>
    </w:rPr>
  </w:style>
  <w:style w:type="character" w:customStyle="1" w:styleId="97">
    <w:name w:val="Char Char2"/>
    <w:qFormat/>
    <w:uiPriority w:val="99"/>
    <w:rPr>
      <w:rFonts w:eastAsia="宋体"/>
      <w:kern w:val="2"/>
      <w:sz w:val="18"/>
      <w:lang w:val="en-US" w:eastAsia="zh-CN"/>
    </w:rPr>
  </w:style>
  <w:style w:type="character" w:customStyle="1" w:styleId="98">
    <w:name w:val="Char Char"/>
    <w:qFormat/>
    <w:uiPriority w:val="99"/>
    <w:rPr>
      <w:rFonts w:ascii="宋体" w:hAnsi="宋体" w:eastAsia="宋体"/>
      <w:kern w:val="2"/>
      <w:sz w:val="24"/>
      <w:lang w:val="en-US" w:eastAsia="zh-CN"/>
    </w:rPr>
  </w:style>
  <w:style w:type="character" w:customStyle="1" w:styleId="99">
    <w:name w:val="Table Text Char"/>
    <w:qFormat/>
    <w:uiPriority w:val="99"/>
    <w:rPr>
      <w:rFonts w:ascii="Arial" w:hAnsi="Arial"/>
      <w:kern w:val="2"/>
      <w:sz w:val="18"/>
      <w:lang w:val="en-US" w:eastAsia="zh-CN"/>
    </w:rPr>
  </w:style>
  <w:style w:type="character" w:customStyle="1" w:styleId="100">
    <w:name w:val="标书正文:  0.74 厘米 Char1"/>
    <w:qFormat/>
    <w:uiPriority w:val="99"/>
    <w:rPr>
      <w:rFonts w:eastAsia="宋体"/>
      <w:kern w:val="2"/>
      <w:sz w:val="24"/>
      <w:lang w:val="en-US" w:eastAsia="zh-CN"/>
    </w:rPr>
  </w:style>
  <w:style w:type="character" w:customStyle="1" w:styleId="101">
    <w:name w:val="Char Char11"/>
    <w:qFormat/>
    <w:uiPriority w:val="99"/>
    <w:rPr>
      <w:rFonts w:ascii="宋体"/>
      <w:kern w:val="2"/>
      <w:sz w:val="28"/>
    </w:rPr>
  </w:style>
  <w:style w:type="character" w:customStyle="1" w:styleId="102">
    <w:name w:val="Char Char7"/>
    <w:qFormat/>
    <w:uiPriority w:val="99"/>
    <w:rPr>
      <w:rFonts w:ascii="宋体" w:hAnsi="宋体" w:eastAsia="宋体"/>
      <w:kern w:val="2"/>
      <w:sz w:val="28"/>
    </w:rPr>
  </w:style>
  <w:style w:type="character" w:customStyle="1" w:styleId="103">
    <w:name w:val="文字 Char"/>
    <w:qFormat/>
    <w:uiPriority w:val="99"/>
    <w:rPr>
      <w:rFonts w:ascii="宋体"/>
      <w:kern w:val="2"/>
      <w:sz w:val="28"/>
    </w:rPr>
  </w:style>
  <w:style w:type="character" w:customStyle="1" w:styleId="104">
    <w:name w:val="Char Char5"/>
    <w:qFormat/>
    <w:uiPriority w:val="99"/>
    <w:rPr>
      <w:rFonts w:ascii="Arial" w:hAnsi="Arial" w:eastAsia="宋体"/>
      <w:b/>
      <w:smallCaps/>
      <w:kern w:val="28"/>
      <w:sz w:val="36"/>
      <w:lang w:val="en-US" w:eastAsia="en-US"/>
    </w:rPr>
  </w:style>
  <w:style w:type="character" w:customStyle="1" w:styleId="105">
    <w:name w:val="font61"/>
    <w:qFormat/>
    <w:uiPriority w:val="99"/>
    <w:rPr>
      <w:rFonts w:ascii="微软雅黑" w:hAnsi="微软雅黑" w:eastAsia="微软雅黑"/>
      <w:color w:val="000000"/>
      <w:sz w:val="24"/>
      <w:u w:val="none"/>
    </w:rPr>
  </w:style>
  <w:style w:type="character" w:customStyle="1" w:styleId="106">
    <w:name w:val="title_emph1"/>
    <w:qFormat/>
    <w:uiPriority w:val="99"/>
    <w:rPr>
      <w:rFonts w:ascii="Arial" w:hAnsi="Arial"/>
      <w:b/>
      <w:sz w:val="20"/>
    </w:rPr>
  </w:style>
  <w:style w:type="character" w:customStyle="1" w:styleId="107">
    <w:name w:val="v151"/>
    <w:qFormat/>
    <w:uiPriority w:val="99"/>
    <w:rPr>
      <w:sz w:val="18"/>
    </w:rPr>
  </w:style>
  <w:style w:type="character" w:customStyle="1" w:styleId="108">
    <w:name w:val="font1"/>
    <w:qFormat/>
    <w:uiPriority w:val="99"/>
    <w:rPr>
      <w:color w:val="000000"/>
      <w:sz w:val="18"/>
    </w:rPr>
  </w:style>
  <w:style w:type="character" w:customStyle="1" w:styleId="109">
    <w:name w:val="Char Char Char Char Char Char Char Char Char"/>
    <w:qFormat/>
    <w:uiPriority w:val="99"/>
    <w:rPr>
      <w:rFonts w:ascii="宋体" w:hAnsi="宋体" w:eastAsia="宋体"/>
      <w:kern w:val="2"/>
      <w:sz w:val="24"/>
      <w:lang w:val="en-US" w:eastAsia="zh-CN"/>
    </w:rPr>
  </w:style>
  <w:style w:type="character" w:customStyle="1" w:styleId="110">
    <w:name w:val="Table Text Char Char Char Char"/>
    <w:link w:val="111"/>
    <w:qFormat/>
    <w:locked/>
    <w:uiPriority w:val="99"/>
    <w:rPr>
      <w:rFonts w:ascii="Arial" w:hAnsi="Arial"/>
      <w:kern w:val="2"/>
      <w:sz w:val="18"/>
      <w:lang w:val="en-US" w:eastAsia="zh-CN"/>
    </w:rPr>
  </w:style>
  <w:style w:type="paragraph" w:customStyle="1" w:styleId="111">
    <w:name w:val="Table Text"/>
    <w:link w:val="110"/>
    <w:qFormat/>
    <w:uiPriority w:val="99"/>
    <w:pPr>
      <w:snapToGrid w:val="0"/>
      <w:spacing w:before="80" w:after="80"/>
    </w:pPr>
    <w:rPr>
      <w:rFonts w:ascii="Arial" w:hAnsi="Arial" w:eastAsia="宋体" w:cs="Times New Roman"/>
      <w:kern w:val="2"/>
      <w:sz w:val="18"/>
      <w:lang w:val="en-US" w:eastAsia="zh-CN" w:bidi="ar-SA"/>
    </w:rPr>
  </w:style>
  <w:style w:type="character" w:customStyle="1" w:styleId="112">
    <w:name w:val="H2 Char"/>
    <w:qFormat/>
    <w:uiPriority w:val="99"/>
    <w:rPr>
      <w:rFonts w:ascii="Arial" w:hAnsi="Arial" w:eastAsia="宋体"/>
      <w:kern w:val="2"/>
      <w:sz w:val="28"/>
      <w:lang w:val="en-US" w:eastAsia="zh-CN"/>
    </w:rPr>
  </w:style>
  <w:style w:type="character" w:customStyle="1" w:styleId="113">
    <w:name w:val="top-det1"/>
    <w:qFormat/>
    <w:uiPriority w:val="99"/>
    <w:rPr>
      <w:b/>
      <w:color w:val="000000"/>
    </w:rPr>
  </w:style>
  <w:style w:type="character" w:customStyle="1" w:styleId="114">
    <w:name w:val="批注文字 字符"/>
    <w:qFormat/>
    <w:uiPriority w:val="99"/>
    <w:rPr>
      <w:sz w:val="24"/>
    </w:rPr>
  </w:style>
  <w:style w:type="character" w:customStyle="1" w:styleId="115">
    <w:name w:val="crowed11"/>
    <w:qFormat/>
    <w:uiPriority w:val="99"/>
    <w:rPr>
      <w:sz w:val="24"/>
    </w:rPr>
  </w:style>
  <w:style w:type="character" w:customStyle="1" w:styleId="116">
    <w:name w:val="Table Text Char1 Char"/>
    <w:qFormat/>
    <w:uiPriority w:val="99"/>
    <w:rPr>
      <w:rFonts w:ascii="Arial" w:hAnsi="Arial"/>
      <w:kern w:val="2"/>
      <w:sz w:val="18"/>
      <w:lang w:val="en-US" w:eastAsia="zh-CN"/>
    </w:rPr>
  </w:style>
  <w:style w:type="character" w:customStyle="1" w:styleId="117">
    <w:name w:val="标题 2 字符"/>
    <w:qFormat/>
    <w:uiPriority w:val="99"/>
    <w:rPr>
      <w:rFonts w:ascii="Arial" w:hAnsi="Arial" w:eastAsia="黑体"/>
      <w:b/>
      <w:kern w:val="2"/>
      <w:sz w:val="32"/>
    </w:rPr>
  </w:style>
  <w:style w:type="character" w:customStyle="1" w:styleId="118">
    <w:name w:val="Table Heading Char Char"/>
    <w:qFormat/>
    <w:uiPriority w:val="99"/>
    <w:rPr>
      <w:rFonts w:ascii="Arial" w:hAnsi="Arial" w:eastAsia="黑体"/>
      <w:kern w:val="2"/>
      <w:sz w:val="18"/>
      <w:lang w:val="en-US" w:eastAsia="zh-CN"/>
    </w:rPr>
  </w:style>
  <w:style w:type="character" w:customStyle="1" w:styleId="119">
    <w:name w:val="文字 Char Char"/>
    <w:link w:val="120"/>
    <w:qFormat/>
    <w:locked/>
    <w:uiPriority w:val="99"/>
    <w:rPr>
      <w:rFonts w:ascii="宋体"/>
      <w:kern w:val="2"/>
      <w:sz w:val="28"/>
    </w:rPr>
  </w:style>
  <w:style w:type="paragraph" w:customStyle="1" w:styleId="120">
    <w:name w:val="文字"/>
    <w:basedOn w:val="1"/>
    <w:link w:val="119"/>
    <w:qFormat/>
    <w:uiPriority w:val="99"/>
    <w:pPr>
      <w:tabs>
        <w:tab w:val="left" w:pos="8520"/>
      </w:tabs>
      <w:spacing w:line="312" w:lineRule="auto"/>
      <w:ind w:right="-210" w:firstLine="556"/>
    </w:pPr>
    <w:rPr>
      <w:rFonts w:ascii="宋体"/>
    </w:rPr>
  </w:style>
  <w:style w:type="character" w:customStyle="1" w:styleId="121">
    <w:name w:val="样式 宋体"/>
    <w:qFormat/>
    <w:uiPriority w:val="99"/>
    <w:rPr>
      <w:rFonts w:ascii="宋体" w:hAnsi="宋体" w:eastAsia="宋体"/>
      <w:sz w:val="28"/>
    </w:rPr>
  </w:style>
  <w:style w:type="character" w:customStyle="1" w:styleId="122">
    <w:name w:val="正文 + 三号 Char"/>
    <w:qFormat/>
    <w:uiPriority w:val="99"/>
    <w:rPr>
      <w:rFonts w:eastAsia="宋体"/>
      <w:kern w:val="2"/>
      <w:sz w:val="21"/>
      <w:lang w:val="en-US" w:eastAsia="zh-CN"/>
    </w:rPr>
  </w:style>
  <w:style w:type="character" w:customStyle="1" w:styleId="123">
    <w:name w:val="小 Char"/>
    <w:qFormat/>
    <w:uiPriority w:val="99"/>
    <w:rPr>
      <w:rFonts w:ascii="宋体" w:hAnsi="Courier New" w:eastAsia="宋体"/>
      <w:kern w:val="2"/>
      <w:sz w:val="21"/>
      <w:lang w:val="en-US" w:eastAsia="zh-CN"/>
    </w:rPr>
  </w:style>
  <w:style w:type="character" w:customStyle="1" w:styleId="124">
    <w:name w:val="标题 3 字符"/>
    <w:qFormat/>
    <w:uiPriority w:val="99"/>
    <w:rPr>
      <w:rFonts w:eastAsia="宋体"/>
      <w:b/>
      <w:kern w:val="2"/>
      <w:sz w:val="32"/>
      <w:lang w:val="en-US" w:eastAsia="zh-CN"/>
    </w:rPr>
  </w:style>
  <w:style w:type="character" w:customStyle="1" w:styleId="125">
    <w:name w:val="content-white1"/>
    <w:qFormat/>
    <w:uiPriority w:val="99"/>
    <w:rPr>
      <w:color w:val="auto"/>
      <w:sz w:val="18"/>
      <w:u w:val="none"/>
    </w:rPr>
  </w:style>
  <w:style w:type="character" w:customStyle="1" w:styleId="126">
    <w:name w:val="font31"/>
    <w:qFormat/>
    <w:uiPriority w:val="99"/>
    <w:rPr>
      <w:rFonts w:ascii="微软雅黑 Light" w:hAnsi="微软雅黑 Light" w:eastAsia="微软雅黑 Light"/>
      <w:color w:val="000000"/>
      <w:sz w:val="24"/>
      <w:u w:val="none"/>
    </w:rPr>
  </w:style>
  <w:style w:type="character" w:customStyle="1" w:styleId="127">
    <w:name w:val="Char Char4"/>
    <w:qFormat/>
    <w:uiPriority w:val="99"/>
    <w:rPr>
      <w:rFonts w:eastAsia="宋体"/>
      <w:b/>
      <w:kern w:val="2"/>
      <w:sz w:val="21"/>
      <w:lang w:val="en-US" w:eastAsia="zh-CN"/>
    </w:rPr>
  </w:style>
  <w:style w:type="character" w:customStyle="1" w:styleId="128">
    <w:name w:val="未命名11"/>
    <w:qFormat/>
    <w:uiPriority w:val="99"/>
    <w:rPr>
      <w:color w:val="77FFFF"/>
      <w:sz w:val="24"/>
    </w:rPr>
  </w:style>
  <w:style w:type="character" w:customStyle="1" w:styleId="129">
    <w:name w:val="font21"/>
    <w:qFormat/>
    <w:uiPriority w:val="99"/>
    <w:rPr>
      <w:rFonts w:ascii="Times New Roman" w:hAnsi="Times New Roman"/>
      <w:color w:val="000000"/>
      <w:sz w:val="24"/>
      <w:u w:val="none"/>
    </w:rPr>
  </w:style>
  <w:style w:type="character" w:customStyle="1" w:styleId="130">
    <w:name w:val="Char Char3"/>
    <w:qFormat/>
    <w:uiPriority w:val="99"/>
    <w:rPr>
      <w:rFonts w:eastAsia="宋体"/>
      <w:kern w:val="2"/>
      <w:sz w:val="18"/>
      <w:lang w:val="en-US" w:eastAsia="zh-CN"/>
    </w:rPr>
  </w:style>
  <w:style w:type="character" w:customStyle="1" w:styleId="131">
    <w:name w:val="Table Text Char1 Char Char"/>
    <w:qFormat/>
    <w:uiPriority w:val="99"/>
    <w:rPr>
      <w:rFonts w:ascii="Arial" w:hAnsi="Arial"/>
      <w:kern w:val="2"/>
      <w:sz w:val="18"/>
      <w:lang w:val="en-US" w:eastAsia="zh-CN"/>
    </w:rPr>
  </w:style>
  <w:style w:type="paragraph" w:customStyle="1" w:styleId="132">
    <w:name w:val="项目"/>
    <w:basedOn w:val="1"/>
    <w:qFormat/>
    <w:uiPriority w:val="99"/>
    <w:pPr>
      <w:tabs>
        <w:tab w:val="left" w:pos="1280"/>
      </w:tabs>
      <w:spacing w:before="120" w:after="120" w:line="360" w:lineRule="auto"/>
      <w:ind w:left="-7" w:firstLine="567"/>
      <w:jc w:val="left"/>
      <w:textAlignment w:val="baseline"/>
    </w:pPr>
    <w:rPr>
      <w:rFonts w:ascii="宋体"/>
      <w:kern w:val="0"/>
      <w:sz w:val="24"/>
    </w:rPr>
  </w:style>
  <w:style w:type="paragraph" w:customStyle="1" w:styleId="133">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134">
    <w:name w:val="Table Text Char Char Char"/>
    <w:qFormat/>
    <w:uiPriority w:val="99"/>
    <w:pPr>
      <w:snapToGrid w:val="0"/>
      <w:spacing w:before="80" w:after="80"/>
    </w:pPr>
    <w:rPr>
      <w:rFonts w:ascii="Arial" w:hAnsi="Arial" w:eastAsia="宋体" w:cs="Times New Roman"/>
      <w:kern w:val="2"/>
      <w:sz w:val="18"/>
      <w:lang w:val="en-US" w:eastAsia="zh-CN" w:bidi="ar-SA"/>
    </w:rPr>
  </w:style>
  <w:style w:type="paragraph" w:customStyle="1" w:styleId="135">
    <w:name w:val="内容标题"/>
    <w:basedOn w:val="19"/>
    <w:qFormat/>
    <w:uiPriority w:val="99"/>
    <w:rPr>
      <w:rFonts w:ascii="Tahoma" w:hAnsi="Tahoma"/>
      <w:sz w:val="24"/>
    </w:rPr>
  </w:style>
  <w:style w:type="paragraph" w:customStyle="1" w:styleId="136">
    <w:name w:val="Table Text Char Char"/>
    <w:qFormat/>
    <w:uiPriority w:val="99"/>
    <w:pPr>
      <w:snapToGrid w:val="0"/>
      <w:spacing w:before="80" w:after="80"/>
    </w:pPr>
    <w:rPr>
      <w:rFonts w:ascii="Arial" w:hAnsi="Arial" w:eastAsia="宋体" w:cs="Times New Roman"/>
      <w:kern w:val="2"/>
      <w:sz w:val="18"/>
      <w:lang w:val="en-US" w:eastAsia="zh-CN" w:bidi="ar-SA"/>
    </w:rPr>
  </w:style>
  <w:style w:type="paragraph" w:customStyle="1" w:styleId="137">
    <w:name w:val="content"/>
    <w:basedOn w:val="1"/>
    <w:qFormat/>
    <w:uiPriority w:val="99"/>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8">
    <w:name w:val="style1"/>
    <w:basedOn w:val="1"/>
    <w:qFormat/>
    <w:uiPriority w:val="99"/>
    <w:pPr>
      <w:widowControl/>
      <w:spacing w:before="100" w:beforeAutospacing="1" w:after="100" w:afterAutospacing="1"/>
      <w:jc w:val="left"/>
    </w:pPr>
    <w:rPr>
      <w:rFonts w:ascii="宋体" w:hAnsi="宋体"/>
      <w:kern w:val="0"/>
      <w:sz w:val="21"/>
    </w:rPr>
  </w:style>
  <w:style w:type="paragraph" w:customStyle="1" w:styleId="139">
    <w:name w:val="样式 宋体 五号 行距: 单倍行距"/>
    <w:basedOn w:val="1"/>
    <w:qFormat/>
    <w:uiPriority w:val="99"/>
    <w:pPr>
      <w:adjustRightInd w:val="0"/>
      <w:jc w:val="left"/>
    </w:pPr>
    <w:rPr>
      <w:rFonts w:ascii="宋体" w:hAnsi="宋体"/>
      <w:kern w:val="0"/>
      <w:sz w:val="21"/>
    </w:rPr>
  </w:style>
  <w:style w:type="paragraph" w:customStyle="1" w:styleId="140">
    <w:name w:val="正文表格"/>
    <w:basedOn w:val="1"/>
    <w:qFormat/>
    <w:uiPriority w:val="99"/>
    <w:pPr>
      <w:adjustRightInd w:val="0"/>
      <w:spacing w:before="40" w:after="40"/>
    </w:pPr>
    <w:rPr>
      <w:sz w:val="24"/>
    </w:rPr>
  </w:style>
  <w:style w:type="paragraph" w:customStyle="1" w:styleId="141">
    <w:name w:val="Char1 Char Char Char"/>
    <w:basedOn w:val="1"/>
    <w:qFormat/>
    <w:uiPriority w:val="99"/>
    <w:rPr>
      <w:rFonts w:ascii="Tahoma" w:hAnsi="Tahoma"/>
      <w:sz w:val="24"/>
    </w:rPr>
  </w:style>
  <w:style w:type="paragraph" w:customStyle="1" w:styleId="142">
    <w:name w:val="af"/>
    <w:basedOn w:val="1"/>
    <w:qFormat/>
    <w:uiPriority w:val="99"/>
    <w:pPr>
      <w:widowControl/>
      <w:spacing w:line="300" w:lineRule="atLeast"/>
      <w:jc w:val="left"/>
    </w:pPr>
    <w:rPr>
      <w:rFonts w:ascii="宋体" w:hAnsi="宋体"/>
      <w:kern w:val="0"/>
      <w:sz w:val="18"/>
    </w:rPr>
  </w:style>
  <w:style w:type="paragraph" w:customStyle="1" w:styleId="143">
    <w:name w:val="Title - Revision"/>
    <w:basedOn w:val="54"/>
    <w:qFormat/>
    <w:uiPriority w:val="99"/>
    <w:pPr>
      <w:spacing w:before="720"/>
    </w:pPr>
  </w:style>
  <w:style w:type="paragraph" w:customStyle="1" w:styleId="144">
    <w:name w:val="1.正文"/>
    <w:basedOn w:val="1"/>
    <w:qFormat/>
    <w:uiPriority w:val="99"/>
    <w:pPr>
      <w:spacing w:line="360" w:lineRule="auto"/>
      <w:ind w:left="540" w:leftChars="225" w:firstLine="540" w:firstLineChars="225"/>
    </w:pPr>
    <w:rPr>
      <w:sz w:val="24"/>
    </w:rPr>
  </w:style>
  <w:style w:type="paragraph" w:customStyle="1" w:styleId="145">
    <w:name w:val="Title - Date"/>
    <w:basedOn w:val="54"/>
    <w:next w:val="1"/>
    <w:qFormat/>
    <w:uiPriority w:val="99"/>
    <w:pPr>
      <w:spacing w:before="240" w:after="720"/>
    </w:pPr>
    <w:rPr>
      <w:sz w:val="28"/>
    </w:rPr>
  </w:style>
  <w:style w:type="paragraph" w:customStyle="1" w:styleId="146">
    <w:name w:val="00"/>
    <w:basedOn w:val="1"/>
    <w:qFormat/>
    <w:uiPriority w:val="99"/>
    <w:pPr>
      <w:autoSpaceDE w:val="0"/>
      <w:autoSpaceDN w:val="0"/>
      <w:adjustRightInd w:val="0"/>
      <w:jc w:val="left"/>
    </w:pPr>
    <w:rPr>
      <w:rFonts w:ascii="黑体" w:eastAsia="黑体"/>
      <w:b/>
      <w:kern w:val="0"/>
      <w:sz w:val="20"/>
    </w:rPr>
  </w:style>
  <w:style w:type="paragraph" w:customStyle="1" w:styleId="147">
    <w:name w:val="Item Step in Table"/>
    <w:qFormat/>
    <w:uiPriority w:val="99"/>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48">
    <w:name w:val="Char Char1"/>
    <w:basedOn w:val="1"/>
    <w:qFormat/>
    <w:uiPriority w:val="99"/>
    <w:pPr>
      <w:widowControl/>
      <w:spacing w:after="160" w:line="240" w:lineRule="exact"/>
      <w:jc w:val="left"/>
    </w:pPr>
    <w:rPr>
      <w:rFonts w:ascii="Verdana" w:hAnsi="Verdana"/>
      <w:kern w:val="0"/>
      <w:sz w:val="20"/>
      <w:lang w:eastAsia="en-US"/>
    </w:rPr>
  </w:style>
  <w:style w:type="paragraph" w:customStyle="1" w:styleId="149">
    <w:name w:val="Table Text Char1"/>
    <w:qFormat/>
    <w:uiPriority w:val="99"/>
    <w:pPr>
      <w:snapToGrid w:val="0"/>
      <w:spacing w:before="80" w:after="80"/>
    </w:pPr>
    <w:rPr>
      <w:rFonts w:ascii="Arial" w:hAnsi="Arial" w:eastAsia="宋体" w:cs="Times New Roman"/>
      <w:kern w:val="2"/>
      <w:sz w:val="18"/>
      <w:lang w:val="en-US" w:eastAsia="zh-CN" w:bidi="ar-SA"/>
    </w:rPr>
  </w:style>
  <w:style w:type="paragraph" w:customStyle="1" w:styleId="150">
    <w:name w:val="表号"/>
    <w:basedOn w:val="1"/>
    <w:qFormat/>
    <w:uiPriority w:val="99"/>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51">
    <w:name w:val="正文文本缩进 21"/>
    <w:basedOn w:val="1"/>
    <w:qFormat/>
    <w:uiPriority w:val="99"/>
    <w:pPr>
      <w:adjustRightInd w:val="0"/>
      <w:spacing w:before="120"/>
      <w:ind w:firstLine="420"/>
      <w:textAlignment w:val="baseline"/>
    </w:pPr>
    <w:rPr>
      <w:sz w:val="24"/>
    </w:rPr>
  </w:style>
  <w:style w:type="paragraph" w:customStyle="1" w:styleId="152">
    <w:name w:val="IN Step"/>
    <w:basedOn w:val="1"/>
    <w:qFormat/>
    <w:uiPriority w:val="99"/>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53">
    <w:name w:val="Char Char Char Char Char Char Char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54">
    <w:name w:val="Item List"/>
    <w:qFormat/>
    <w:uiPriority w:val="99"/>
    <w:pPr>
      <w:numPr>
        <w:ilvl w:val="0"/>
        <w:numId w:val="6"/>
      </w:numPr>
      <w:spacing w:line="300" w:lineRule="auto"/>
      <w:jc w:val="both"/>
    </w:pPr>
    <w:rPr>
      <w:rFonts w:ascii="Arial" w:hAnsi="Arial" w:eastAsia="宋体" w:cs="Times New Roman"/>
      <w:sz w:val="21"/>
      <w:lang w:val="en-US" w:eastAsia="zh-CN" w:bidi="ar-SA"/>
    </w:rPr>
  </w:style>
  <w:style w:type="paragraph" w:customStyle="1" w:styleId="155">
    <w:name w:val="标准正文"/>
    <w:basedOn w:val="23"/>
    <w:qFormat/>
    <w:uiPriority w:val="99"/>
    <w:pPr>
      <w:spacing w:before="60" w:after="60" w:line="360" w:lineRule="auto"/>
      <w:ind w:left="0" w:firstLine="482"/>
    </w:pPr>
    <w:rPr>
      <w:rFonts w:ascii="Arial" w:hAnsi="Arial"/>
      <w:sz w:val="24"/>
    </w:rPr>
  </w:style>
  <w:style w:type="paragraph" w:customStyle="1" w:styleId="15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7">
    <w:name w:val="CSS1级正文 Char"/>
    <w:basedOn w:val="2"/>
    <w:qFormat/>
    <w:uiPriority w:val="99"/>
    <w:pPr>
      <w:adjustRightInd w:val="0"/>
      <w:snapToGrid w:val="0"/>
      <w:spacing w:line="360" w:lineRule="auto"/>
      <w:ind w:firstLine="480"/>
    </w:pPr>
    <w:rPr>
      <w:rFonts w:ascii="Times New Roman" w:eastAsia="宋体"/>
      <w:sz w:val="24"/>
    </w:rPr>
  </w:style>
  <w:style w:type="paragraph" w:customStyle="1" w:styleId="158">
    <w:name w:val="表头文本"/>
    <w:qFormat/>
    <w:uiPriority w:val="99"/>
    <w:pPr>
      <w:jc w:val="center"/>
    </w:pPr>
    <w:rPr>
      <w:rFonts w:ascii="Arial" w:hAnsi="Arial" w:eastAsia="宋体" w:cs="Times New Roman"/>
      <w:b/>
      <w:sz w:val="21"/>
      <w:lang w:val="en-US" w:eastAsia="zh-CN" w:bidi="ar-SA"/>
    </w:rPr>
  </w:style>
  <w:style w:type="paragraph" w:customStyle="1" w:styleId="159">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0">
    <w:name w:val="Char Char1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61">
    <w:name w:val="操作步骤"/>
    <w:basedOn w:val="1"/>
    <w:qFormat/>
    <w:uiPriority w:val="99"/>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62">
    <w:name w:val="Char Char Char Char Char Char Char Char Char Char Char Char Char Char Char Char"/>
    <w:basedOn w:val="1"/>
    <w:qFormat/>
    <w:uiPriority w:val="99"/>
    <w:pPr>
      <w:tabs>
        <w:tab w:val="left" w:pos="360"/>
      </w:tabs>
    </w:pPr>
    <w:rPr>
      <w:sz w:val="24"/>
    </w:rPr>
  </w:style>
  <w:style w:type="paragraph" w:customStyle="1" w:styleId="163">
    <w:name w:val="样式 样式 首行缩进:  2 字符 + 首行缩进:  2 字符"/>
    <w:basedOn w:val="1"/>
    <w:qFormat/>
    <w:uiPriority w:val="99"/>
    <w:pPr>
      <w:numPr>
        <w:ilvl w:val="0"/>
        <w:numId w:val="8"/>
      </w:numPr>
      <w:tabs>
        <w:tab w:val="clear" w:pos="1230"/>
      </w:tabs>
      <w:spacing w:line="360" w:lineRule="auto"/>
      <w:ind w:firstLine="480" w:firstLineChars="200"/>
    </w:pPr>
    <w:rPr>
      <w:sz w:val="24"/>
    </w:rPr>
  </w:style>
  <w:style w:type="paragraph" w:customStyle="1" w:styleId="164">
    <w:name w:val="默认段落字体 Para Char Char Char Char Char Char Char Char Char1 Char Char Char Char"/>
    <w:basedOn w:val="1"/>
    <w:qFormat/>
    <w:uiPriority w:val="99"/>
    <w:rPr>
      <w:rFonts w:ascii="Tahoma" w:hAnsi="Tahoma"/>
      <w:sz w:val="24"/>
    </w:rPr>
  </w:style>
  <w:style w:type="paragraph" w:customStyle="1" w:styleId="165">
    <w:name w:val="表头样式"/>
    <w:basedOn w:val="1"/>
    <w:qFormat/>
    <w:uiPriority w:val="99"/>
    <w:pPr>
      <w:autoSpaceDE w:val="0"/>
      <w:autoSpaceDN w:val="0"/>
      <w:adjustRightInd w:val="0"/>
      <w:spacing w:line="360" w:lineRule="auto"/>
      <w:jc w:val="left"/>
    </w:pPr>
    <w:rPr>
      <w:b/>
      <w:kern w:val="0"/>
      <w:sz w:val="21"/>
    </w:rPr>
  </w:style>
  <w:style w:type="paragraph" w:customStyle="1" w:styleId="166">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Item Step"/>
    <w:qFormat/>
    <w:uiPriority w:val="99"/>
    <w:pPr>
      <w:tabs>
        <w:tab w:val="left" w:pos="1644"/>
      </w:tabs>
      <w:ind w:left="1644" w:hanging="510"/>
      <w:outlineLvl w:val="4"/>
    </w:pPr>
    <w:rPr>
      <w:rFonts w:ascii="Arial" w:hAnsi="Arial" w:eastAsia="宋体" w:cs="Times New Roman"/>
      <w:sz w:val="21"/>
      <w:lang w:val="en-US" w:eastAsia="zh-CN" w:bidi="ar-SA"/>
    </w:rPr>
  </w:style>
  <w:style w:type="paragraph" w:customStyle="1" w:styleId="168">
    <w:name w:val="表格内文字"/>
    <w:basedOn w:val="31"/>
    <w:qFormat/>
    <w:uiPriority w:val="99"/>
    <w:pPr>
      <w:adjustRightInd w:val="0"/>
    </w:pPr>
    <w:rPr>
      <w:color w:val="000000"/>
      <w:lang w:val="en-GB"/>
    </w:rPr>
  </w:style>
  <w:style w:type="paragraph" w:customStyle="1" w:styleId="169">
    <w:name w:val="默认段落字体 Para Char Char Char Char Char Char Char"/>
    <w:basedOn w:val="1"/>
    <w:qFormat/>
    <w:uiPriority w:val="99"/>
    <w:rPr>
      <w:rFonts w:ascii="Tahoma" w:hAnsi="Tahoma"/>
      <w:sz w:val="24"/>
    </w:rPr>
  </w:style>
  <w:style w:type="paragraph" w:customStyle="1" w:styleId="170">
    <w:name w:val="样式3"/>
    <w:basedOn w:val="4"/>
    <w:next w:val="4"/>
    <w:qFormat/>
    <w:uiPriority w:val="99"/>
    <w:pPr>
      <w:keepLines/>
      <w:adjustRightInd w:val="0"/>
      <w:spacing w:before="340" w:after="330" w:line="576" w:lineRule="auto"/>
    </w:pPr>
    <w:rPr>
      <w:rFonts w:ascii="Times New Roman" w:eastAsia="黑体"/>
      <w:b/>
      <w:kern w:val="44"/>
      <w:sz w:val="44"/>
    </w:rPr>
  </w:style>
  <w:style w:type="paragraph" w:customStyle="1" w:styleId="171">
    <w:name w:val="正文格式"/>
    <w:basedOn w:val="1"/>
    <w:qFormat/>
    <w:uiPriority w:val="99"/>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2">
    <w:name w:val="司法正文"/>
    <w:qFormat/>
    <w:uiPriority w:val="99"/>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3">
    <w:name w:val="附录2"/>
    <w:basedOn w:val="1"/>
    <w:next w:val="1"/>
    <w:qFormat/>
    <w:uiPriority w:val="99"/>
    <w:pPr>
      <w:tabs>
        <w:tab w:val="left" w:pos="420"/>
        <w:tab w:val="left" w:pos="624"/>
      </w:tabs>
      <w:ind w:left="420" w:hanging="420"/>
      <w:outlineLvl w:val="1"/>
    </w:pPr>
    <w:rPr>
      <w:rFonts w:ascii="黑体" w:hAnsi="黑体" w:eastAsia="黑体"/>
      <w:b/>
      <w:sz w:val="32"/>
    </w:rPr>
  </w:style>
  <w:style w:type="paragraph" w:customStyle="1" w:styleId="174">
    <w:name w:val="段落正文"/>
    <w:basedOn w:val="1"/>
    <w:qFormat/>
    <w:uiPriority w:val="99"/>
    <w:pPr>
      <w:spacing w:beforeLines="50" w:line="360" w:lineRule="auto"/>
      <w:ind w:firstLine="200" w:firstLineChars="200"/>
    </w:pPr>
    <w:rPr>
      <w:spacing w:val="2"/>
      <w:sz w:val="24"/>
    </w:rPr>
  </w:style>
  <w:style w:type="paragraph" w:customStyle="1" w:styleId="175">
    <w:name w:val="文章正文"/>
    <w:basedOn w:val="1"/>
    <w:qFormat/>
    <w:uiPriority w:val="99"/>
    <w:pPr>
      <w:ind w:firstLine="560" w:firstLineChars="200"/>
    </w:pPr>
    <w:rPr>
      <w:rFonts w:ascii="仿宋_GB2312" w:hAnsi="宋体" w:eastAsia="仿宋_GB2312"/>
      <w:color w:val="000000"/>
    </w:rPr>
  </w:style>
  <w:style w:type="paragraph" w:customStyle="1" w:styleId="176">
    <w:name w:val="Char"/>
    <w:basedOn w:val="1"/>
    <w:qFormat/>
    <w:uiPriority w:val="99"/>
    <w:pPr>
      <w:spacing w:line="240" w:lineRule="atLeast"/>
      <w:ind w:left="420" w:firstLine="420"/>
    </w:pPr>
    <w:rPr>
      <w:kern w:val="0"/>
      <w:sz w:val="21"/>
    </w:rPr>
  </w:style>
  <w:style w:type="paragraph" w:customStyle="1" w:styleId="177">
    <w:name w:val="列表项目"/>
    <w:basedOn w:val="1"/>
    <w:qFormat/>
    <w:uiPriority w:val="99"/>
    <w:pPr>
      <w:tabs>
        <w:tab w:val="left" w:pos="420"/>
      </w:tabs>
      <w:spacing w:line="288" w:lineRule="auto"/>
      <w:ind w:left="840" w:leftChars="200" w:hanging="420" w:hangingChars="200"/>
    </w:pPr>
    <w:rPr>
      <w:sz w:val="21"/>
    </w:rPr>
  </w:style>
  <w:style w:type="paragraph" w:customStyle="1" w:styleId="178">
    <w:name w:val="列出段落1"/>
    <w:next w:val="18"/>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79">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正文4"/>
    <w:basedOn w:val="1"/>
    <w:qFormat/>
    <w:uiPriority w:val="99"/>
    <w:pPr>
      <w:tabs>
        <w:tab w:val="left" w:pos="1275"/>
      </w:tabs>
      <w:spacing w:before="60" w:after="60" w:line="360" w:lineRule="auto"/>
      <w:ind w:left="820" w:leftChars="400" w:hanging="705"/>
    </w:pPr>
    <w:rPr>
      <w:sz w:val="24"/>
    </w:rPr>
  </w:style>
  <w:style w:type="paragraph" w:customStyle="1" w:styleId="181">
    <w:name w:val="关键词"/>
    <w:basedOn w:val="1"/>
    <w:next w:val="1"/>
    <w:qFormat/>
    <w:uiPriority w:val="99"/>
    <w:pPr>
      <w:spacing w:line="360" w:lineRule="auto"/>
    </w:pPr>
    <w:rPr>
      <w:rFonts w:eastAsia="黑体"/>
      <w:sz w:val="20"/>
    </w:rPr>
  </w:style>
  <w:style w:type="paragraph" w:customStyle="1" w:styleId="182">
    <w:name w:val="可研正文"/>
    <w:basedOn w:val="2"/>
    <w:qFormat/>
    <w:uiPriority w:val="99"/>
    <w:pPr>
      <w:adjustRightInd w:val="0"/>
      <w:snapToGrid w:val="0"/>
      <w:spacing w:line="440" w:lineRule="exact"/>
      <w:ind w:firstLine="567"/>
    </w:pPr>
    <w:rPr>
      <w:sz w:val="28"/>
    </w:rPr>
  </w:style>
  <w:style w:type="paragraph" w:customStyle="1" w:styleId="183">
    <w:name w:val="标书正文:  0.74 厘米"/>
    <w:basedOn w:val="1"/>
    <w:qFormat/>
    <w:uiPriority w:val="99"/>
    <w:pPr>
      <w:snapToGrid w:val="0"/>
      <w:spacing w:line="360" w:lineRule="auto"/>
      <w:ind w:firstLine="420"/>
    </w:pPr>
    <w:rPr>
      <w:sz w:val="24"/>
    </w:rPr>
  </w:style>
  <w:style w:type="paragraph" w:customStyle="1" w:styleId="184">
    <w:name w:val="样式 标题 6第五层条 + 三号 段前: 0.5 行"/>
    <w:basedOn w:val="9"/>
    <w:qFormat/>
    <w:uiPriority w:val="99"/>
    <w:pPr>
      <w:widowControl/>
      <w:adjustRightInd/>
      <w:snapToGrid/>
      <w:spacing w:beforeLines="50"/>
      <w:jc w:val="left"/>
    </w:pPr>
    <w:rPr>
      <w:kern w:val="24"/>
      <w:sz w:val="28"/>
    </w:rPr>
  </w:style>
  <w:style w:type="paragraph" w:customStyle="1" w:styleId="185">
    <w:name w:val="1"/>
    <w:basedOn w:val="1"/>
    <w:next w:val="31"/>
    <w:qFormat/>
    <w:uiPriority w:val="99"/>
    <w:rPr>
      <w:rFonts w:ascii="宋体" w:hAnsi="Courier New"/>
      <w:sz w:val="21"/>
    </w:rPr>
  </w:style>
  <w:style w:type="paragraph" w:customStyle="1" w:styleId="186">
    <w:name w:val="没有缩进（为图形使用）"/>
    <w:basedOn w:val="1"/>
    <w:qFormat/>
    <w:uiPriority w:val="99"/>
    <w:pPr>
      <w:spacing w:before="120" w:after="120" w:line="360" w:lineRule="auto"/>
    </w:pPr>
    <w:rPr>
      <w:sz w:val="24"/>
    </w:rPr>
  </w:style>
  <w:style w:type="paragraph" w:customStyle="1" w:styleId="187">
    <w:name w:val="标题无"/>
    <w:basedOn w:val="1"/>
    <w:qFormat/>
    <w:uiPriority w:val="99"/>
    <w:pPr>
      <w:spacing w:line="360" w:lineRule="auto"/>
    </w:pPr>
    <w:rPr>
      <w:sz w:val="24"/>
    </w:rPr>
  </w:style>
  <w:style w:type="paragraph" w:customStyle="1" w:styleId="188">
    <w:name w:val="修订1"/>
    <w:qFormat/>
    <w:uiPriority w:val="99"/>
    <w:rPr>
      <w:rFonts w:ascii="Calibri" w:hAnsi="Calibri" w:eastAsia="宋体" w:cs="Times New Roman"/>
      <w:kern w:val="2"/>
      <w:sz w:val="21"/>
      <w:lang w:val="en-US" w:eastAsia="zh-CN" w:bidi="ar-SA"/>
    </w:rPr>
  </w:style>
  <w:style w:type="paragraph" w:customStyle="1" w:styleId="189">
    <w:name w:val="章标题"/>
    <w:next w:val="1"/>
    <w:qFormat/>
    <w:uiPriority w:val="99"/>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90">
    <w:name w:val="图例"/>
    <w:basedOn w:val="1"/>
    <w:qFormat/>
    <w:uiPriority w:val="99"/>
    <w:pPr>
      <w:spacing w:before="120" w:after="120" w:line="360" w:lineRule="auto"/>
      <w:jc w:val="center"/>
    </w:pPr>
    <w:rPr>
      <w:rFonts w:eastAsia="仿宋_GB2312"/>
      <w:b/>
      <w:sz w:val="24"/>
    </w:rPr>
  </w:style>
  <w:style w:type="paragraph" w:customStyle="1" w:styleId="191">
    <w:name w:val="Char Char14 Char Char"/>
    <w:basedOn w:val="1"/>
    <w:qFormat/>
    <w:uiPriority w:val="99"/>
    <w:rPr>
      <w:sz w:val="21"/>
      <w:szCs w:val="24"/>
    </w:rPr>
  </w:style>
  <w:style w:type="paragraph" w:customStyle="1" w:styleId="192">
    <w:name w:val="xl23"/>
    <w:basedOn w:val="1"/>
    <w:qFormat/>
    <w:uiPriority w:val="99"/>
    <w:pPr>
      <w:widowControl/>
      <w:spacing w:before="100" w:beforeAutospacing="1" w:after="100" w:afterAutospacing="1" w:line="360" w:lineRule="auto"/>
      <w:textAlignment w:val="top"/>
    </w:pPr>
    <w:rPr>
      <w:kern w:val="0"/>
      <w:sz w:val="24"/>
    </w:rPr>
  </w:style>
  <w:style w:type="paragraph" w:customStyle="1" w:styleId="193">
    <w:name w:val="Char1"/>
    <w:basedOn w:val="1"/>
    <w:qFormat/>
    <w:uiPriority w:val="99"/>
    <w:rPr>
      <w:sz w:val="21"/>
    </w:rPr>
  </w:style>
  <w:style w:type="paragraph" w:customStyle="1" w:styleId="194">
    <w:name w:val="正文1"/>
    <w:basedOn w:val="1"/>
    <w:qFormat/>
    <w:uiPriority w:val="99"/>
    <w:pPr>
      <w:spacing w:line="300" w:lineRule="auto"/>
      <w:ind w:firstLine="200" w:firstLineChars="200"/>
    </w:pPr>
    <w:rPr>
      <w:sz w:val="24"/>
    </w:rPr>
  </w:style>
  <w:style w:type="paragraph" w:customStyle="1" w:styleId="195">
    <w:name w:val="正文字缩2字"/>
    <w:basedOn w:val="1"/>
    <w:qFormat/>
    <w:uiPriority w:val="99"/>
    <w:pPr>
      <w:spacing w:before="60" w:after="60" w:line="360" w:lineRule="auto"/>
      <w:ind w:left="200" w:leftChars="200" w:firstLine="200" w:firstLineChars="200"/>
    </w:pPr>
    <w:rPr>
      <w:sz w:val="24"/>
    </w:rPr>
  </w:style>
  <w:style w:type="paragraph" w:customStyle="1" w:styleId="196">
    <w:name w:val="缺省文本"/>
    <w:basedOn w:val="1"/>
    <w:qFormat/>
    <w:uiPriority w:val="99"/>
    <w:pPr>
      <w:tabs>
        <w:tab w:val="left" w:pos="1260"/>
      </w:tabs>
      <w:autoSpaceDE w:val="0"/>
      <w:autoSpaceDN w:val="0"/>
      <w:adjustRightInd w:val="0"/>
      <w:spacing w:line="360" w:lineRule="auto"/>
      <w:jc w:val="left"/>
    </w:pPr>
    <w:rPr>
      <w:kern w:val="0"/>
      <w:sz w:val="24"/>
    </w:rPr>
  </w:style>
  <w:style w:type="paragraph" w:customStyle="1" w:styleId="197">
    <w:name w:val="Char Char Char"/>
    <w:basedOn w:val="1"/>
    <w:qFormat/>
    <w:uiPriority w:val="99"/>
    <w:rPr>
      <w:rFonts w:ascii="Tahoma" w:hAnsi="Tahoma"/>
      <w:sz w:val="24"/>
    </w:rPr>
  </w:style>
  <w:style w:type="paragraph" w:customStyle="1" w:styleId="198">
    <w:name w:val="正文文本 21"/>
    <w:basedOn w:val="1"/>
    <w:qFormat/>
    <w:uiPriority w:val="99"/>
    <w:pPr>
      <w:adjustRightInd w:val="0"/>
      <w:spacing w:before="120" w:line="360" w:lineRule="auto"/>
      <w:ind w:firstLine="480"/>
      <w:textAlignment w:val="baseline"/>
    </w:pPr>
    <w:rPr>
      <w:sz w:val="24"/>
    </w:rPr>
  </w:style>
  <w:style w:type="paragraph" w:customStyle="1" w:styleId="199">
    <w:name w:val="Char2 Char Char Char Char Char Char"/>
    <w:basedOn w:val="1"/>
    <w:qFormat/>
    <w:uiPriority w:val="99"/>
    <w:rPr>
      <w:rFonts w:ascii="仿宋_GB2312"/>
      <w:b/>
      <w:sz w:val="30"/>
    </w:rPr>
  </w:style>
  <w:style w:type="paragraph" w:customStyle="1" w:styleId="200">
    <w:name w:val="Char Char Char Char Char"/>
    <w:basedOn w:val="1"/>
    <w:qFormat/>
    <w:uiPriority w:val="99"/>
    <w:pPr>
      <w:tabs>
        <w:tab w:val="left" w:pos="425"/>
      </w:tabs>
      <w:ind w:left="1620" w:hanging="360"/>
    </w:pPr>
    <w:rPr>
      <w:rFonts w:ascii="Tahoma" w:hAnsi="Tahoma"/>
      <w:sz w:val="24"/>
    </w:rPr>
  </w:style>
  <w:style w:type="paragraph" w:customStyle="1" w:styleId="201">
    <w:name w:val="Char Char Char1 Char Char Char Char Char Char Char Char Char Char Char Char Char"/>
    <w:basedOn w:val="1"/>
    <w:qFormat/>
    <w:uiPriority w:val="99"/>
    <w:pPr>
      <w:widowControl/>
      <w:spacing w:after="160" w:line="240" w:lineRule="exact"/>
      <w:jc w:val="left"/>
    </w:pPr>
    <w:rPr>
      <w:rFonts w:ascii="Verdana" w:hAnsi="Verdana"/>
      <w:kern w:val="0"/>
      <w:sz w:val="18"/>
      <w:lang w:eastAsia="en-US"/>
    </w:rPr>
  </w:style>
  <w:style w:type="paragraph" w:customStyle="1" w:styleId="202">
    <w:name w:val="附录3"/>
    <w:basedOn w:val="1"/>
    <w:next w:val="1"/>
    <w:qFormat/>
    <w:uiPriority w:val="99"/>
    <w:pPr>
      <w:tabs>
        <w:tab w:val="left" w:pos="851"/>
      </w:tabs>
      <w:ind w:left="425" w:hanging="425"/>
      <w:outlineLvl w:val="2"/>
    </w:pPr>
    <w:rPr>
      <w:rFonts w:eastAsia="黑体"/>
      <w:b/>
      <w:sz w:val="32"/>
    </w:rPr>
  </w:style>
  <w:style w:type="paragraph" w:customStyle="1" w:styleId="203">
    <w:name w:val="二级条标题"/>
    <w:basedOn w:val="204"/>
    <w:next w:val="205"/>
    <w:qFormat/>
    <w:uiPriority w:val="99"/>
    <w:pPr>
      <w:ind w:left="840"/>
      <w:outlineLvl w:val="3"/>
    </w:pPr>
  </w:style>
  <w:style w:type="paragraph" w:customStyle="1" w:styleId="204">
    <w:name w:val="一级条标题"/>
    <w:basedOn w:val="189"/>
    <w:next w:val="205"/>
    <w:qFormat/>
    <w:uiPriority w:val="99"/>
    <w:pPr>
      <w:numPr>
        <w:numId w:val="0"/>
      </w:numPr>
      <w:spacing w:beforeLines="0" w:afterLines="0"/>
      <w:ind w:left="525"/>
      <w:outlineLvl w:val="2"/>
    </w:pPr>
    <w:rPr>
      <w:sz w:val="21"/>
    </w:rPr>
  </w:style>
  <w:style w:type="paragraph" w:customStyle="1" w:styleId="20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6">
    <w:name w:val="Char2"/>
    <w:basedOn w:val="1"/>
    <w:qFormat/>
    <w:uiPriority w:val="99"/>
    <w:pPr>
      <w:spacing w:line="240" w:lineRule="atLeast"/>
      <w:ind w:left="420" w:firstLine="420"/>
    </w:pPr>
    <w:rPr>
      <w:kern w:val="0"/>
      <w:sz w:val="21"/>
    </w:rPr>
  </w:style>
  <w:style w:type="paragraph" w:customStyle="1" w:styleId="207">
    <w:name w:val="样式 宋体 五号 两端对齐 行距: 单倍行距"/>
    <w:basedOn w:val="1"/>
    <w:qFormat/>
    <w:uiPriority w:val="99"/>
    <w:pPr>
      <w:adjustRightInd w:val="0"/>
      <w:textAlignment w:val="baseline"/>
    </w:pPr>
    <w:rPr>
      <w:rFonts w:ascii="宋体" w:hAnsi="宋体"/>
      <w:kern w:val="0"/>
      <w:sz w:val="21"/>
    </w:rPr>
  </w:style>
  <w:style w:type="paragraph" w:customStyle="1" w:styleId="208">
    <w:name w:val="文档正文 Char Char Char Char Char"/>
    <w:basedOn w:val="1"/>
    <w:qFormat/>
    <w:uiPriority w:val="99"/>
    <w:pPr>
      <w:adjustRightInd w:val="0"/>
      <w:spacing w:line="440" w:lineRule="exact"/>
      <w:ind w:firstLine="420"/>
      <w:textAlignment w:val="baseline"/>
    </w:pPr>
    <w:rPr>
      <w:rFonts w:ascii="Arial Narrow" w:hAnsi="Arial Narrow"/>
      <w:kern w:val="0"/>
      <w:sz w:val="24"/>
    </w:rPr>
  </w:style>
  <w:style w:type="paragraph" w:customStyle="1" w:styleId="209">
    <w:name w:val="段 Char"/>
    <w:qFormat/>
    <w:uiPriority w:val="99"/>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10">
    <w:name w:val="首行缩进 1"/>
    <w:basedOn w:val="1"/>
    <w:qFormat/>
    <w:uiPriority w:val="99"/>
    <w:pPr>
      <w:spacing w:after="120" w:line="360" w:lineRule="auto"/>
      <w:ind w:firstLine="200" w:firstLineChars="200"/>
    </w:pPr>
    <w:rPr>
      <w:sz w:val="24"/>
    </w:rPr>
  </w:style>
  <w:style w:type="paragraph" w:customStyle="1" w:styleId="211">
    <w:name w:val="文本1"/>
    <w:basedOn w:val="1"/>
    <w:qFormat/>
    <w:uiPriority w:val="99"/>
    <w:pPr>
      <w:adjustRightInd w:val="0"/>
      <w:spacing w:line="312" w:lineRule="atLeast"/>
      <w:jc w:val="center"/>
      <w:textAlignment w:val="baseline"/>
    </w:pPr>
    <w:rPr>
      <w:kern w:val="0"/>
      <w:sz w:val="18"/>
    </w:rPr>
  </w:style>
  <w:style w:type="paragraph" w:customStyle="1" w:styleId="212">
    <w:name w:val="样式 正文缩进正文（首行缩进两字）表正文正文非缩进特点标题4段1 + 首行缩进:  2 字符"/>
    <w:basedOn w:val="17"/>
    <w:qFormat/>
    <w:uiPriority w:val="99"/>
    <w:pPr>
      <w:ind w:firstLine="480" w:firstLineChars="200"/>
    </w:pPr>
  </w:style>
  <w:style w:type="paragraph" w:customStyle="1" w:styleId="213">
    <w:name w:val="表文字"/>
    <w:qFormat/>
    <w:uiPriority w:val="99"/>
    <w:rPr>
      <w:rFonts w:ascii="宋体" w:hAnsi="Times New Roman" w:eastAsia="宋体" w:cs="Times New Roman"/>
      <w:kern w:val="2"/>
      <w:lang w:val="en-US" w:eastAsia="zh-CN" w:bidi="ar-SA"/>
    </w:rPr>
  </w:style>
  <w:style w:type="paragraph" w:customStyle="1" w:styleId="214">
    <w:name w:val="IN Feature"/>
    <w:next w:val="152"/>
    <w:qFormat/>
    <w:uiPriority w:val="99"/>
    <w:pPr>
      <w:keepNext/>
      <w:keepLines/>
      <w:spacing w:before="240" w:after="240"/>
      <w:outlineLvl w:val="7"/>
    </w:pPr>
    <w:rPr>
      <w:rFonts w:ascii="Arial" w:hAnsi="Arial" w:eastAsia="黑体" w:cs="Times New Roman"/>
      <w:sz w:val="21"/>
      <w:lang w:val="en-US" w:eastAsia="zh-CN" w:bidi="ar-SA"/>
    </w:rPr>
  </w:style>
  <w:style w:type="paragraph" w:customStyle="1" w:styleId="215">
    <w:name w:val="样式1"/>
    <w:basedOn w:val="7"/>
    <w:qFormat/>
    <w:uiPriority w:val="99"/>
    <w:pPr>
      <w:tabs>
        <w:tab w:val="left" w:pos="720"/>
      </w:tabs>
      <w:spacing w:before="500" w:after="260" w:line="560" w:lineRule="atLeast"/>
      <w:ind w:left="420" w:hanging="420"/>
    </w:pPr>
  </w:style>
  <w:style w:type="paragraph" w:customStyle="1" w:styleId="216">
    <w:name w:val="样式 行距: 1.5 倍行距1"/>
    <w:basedOn w:val="1"/>
    <w:qFormat/>
    <w:uiPriority w:val="99"/>
    <w:pPr>
      <w:snapToGrid w:val="0"/>
    </w:pPr>
    <w:rPr>
      <w:sz w:val="21"/>
    </w:rPr>
  </w:style>
  <w:style w:type="paragraph" w:customStyle="1" w:styleId="217">
    <w:name w:val="Style Heading 3h3Heading 3 - oldLevel 3 HeadH3level_3PIM 3se..."/>
    <w:basedOn w:val="6"/>
    <w:qFormat/>
    <w:uiPriority w:val="99"/>
    <w:pPr>
      <w:tabs>
        <w:tab w:val="left" w:pos="709"/>
        <w:tab w:val="left" w:pos="1200"/>
        <w:tab w:val="left" w:pos="1620"/>
      </w:tabs>
      <w:ind w:left="1620" w:hanging="360"/>
    </w:pPr>
  </w:style>
  <w:style w:type="paragraph" w:customStyle="1" w:styleId="218">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9">
    <w:name w:val="样式2"/>
    <w:basedOn w:val="7"/>
    <w:qFormat/>
    <w:uiPriority w:val="99"/>
    <w:pPr>
      <w:numPr>
        <w:ilvl w:val="0"/>
        <w:numId w:val="9"/>
      </w:numPr>
      <w:spacing w:before="560" w:line="400" w:lineRule="exact"/>
      <w:jc w:val="center"/>
      <w:outlineLvl w:val="0"/>
    </w:pPr>
    <w:rPr>
      <w:b w:val="0"/>
      <w:sz w:val="44"/>
    </w:rPr>
  </w:style>
  <w:style w:type="paragraph" w:customStyle="1" w:styleId="220">
    <w:name w:val="附录4"/>
    <w:basedOn w:val="1"/>
    <w:next w:val="1"/>
    <w:qFormat/>
    <w:uiPriority w:val="99"/>
    <w:pPr>
      <w:widowControl/>
      <w:tabs>
        <w:tab w:val="left" w:pos="1134"/>
      </w:tabs>
      <w:spacing w:line="300" w:lineRule="auto"/>
      <w:ind w:left="1361" w:hanging="1361"/>
      <w:outlineLvl w:val="3"/>
    </w:pPr>
    <w:rPr>
      <w:rFonts w:ascii="Arial" w:hAnsi="Arial" w:eastAsia="黑体"/>
      <w:kern w:val="0"/>
    </w:rPr>
  </w:style>
  <w:style w:type="paragraph" w:customStyle="1" w:styleId="221">
    <w:name w:val="Char Char 字元 字元 字元 Char Char Char Char"/>
    <w:basedOn w:val="1"/>
    <w:qFormat/>
    <w:uiPriority w:val="99"/>
    <w:pPr>
      <w:adjustRightInd w:val="0"/>
      <w:spacing w:line="360" w:lineRule="auto"/>
    </w:pPr>
    <w:rPr>
      <w:kern w:val="0"/>
      <w:sz w:val="24"/>
    </w:rPr>
  </w:style>
  <w:style w:type="paragraph" w:customStyle="1" w:styleId="222">
    <w:name w:val="编号正文"/>
    <w:basedOn w:val="223"/>
    <w:qFormat/>
    <w:uiPriority w:val="99"/>
    <w:pPr>
      <w:snapToGrid/>
      <w:spacing w:line="360" w:lineRule="auto"/>
      <w:ind w:left="1407" w:hanging="1047"/>
      <w:jc w:val="left"/>
    </w:pPr>
    <w:rPr>
      <w:rFonts w:eastAsia="仿宋_GB2312"/>
    </w:rPr>
  </w:style>
  <w:style w:type="paragraph" w:customStyle="1" w:styleId="223">
    <w:name w:val="文档正文"/>
    <w:basedOn w:val="1"/>
    <w:qFormat/>
    <w:uiPriority w:val="99"/>
    <w:pPr>
      <w:adjustRightInd w:val="0"/>
      <w:snapToGrid w:val="0"/>
      <w:spacing w:line="440" w:lineRule="exact"/>
      <w:ind w:firstLine="567"/>
      <w:textAlignment w:val="baseline"/>
    </w:pPr>
    <w:rPr>
      <w:rFonts w:ascii="Arial Narrow" w:hAnsi="Arial Narrow"/>
      <w:kern w:val="0"/>
      <w:sz w:val="24"/>
    </w:rPr>
  </w:style>
  <w:style w:type="paragraph" w:customStyle="1" w:styleId="224">
    <w:name w:val="样式 标题 1章标题Heading 0Section HeadPIM 1H1h11st levell11H1..."/>
    <w:basedOn w:val="4"/>
    <w:qFormat/>
    <w:uiPriority w:val="99"/>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25">
    <w:name w:val="Char Char1 Char"/>
    <w:basedOn w:val="1"/>
    <w:qFormat/>
    <w:uiPriority w:val="99"/>
    <w:rPr>
      <w:rFonts w:ascii="Tahoma" w:hAnsi="Tahoma"/>
      <w:sz w:val="24"/>
      <w:szCs w:val="24"/>
    </w:rPr>
  </w:style>
  <w:style w:type="paragraph" w:customStyle="1" w:styleId="226">
    <w:name w:val="Char Char Char Char Char Char Char"/>
    <w:basedOn w:val="1"/>
    <w:qFormat/>
    <w:uiPriority w:val="99"/>
    <w:rPr>
      <w:rFonts w:ascii="Tahoma" w:hAnsi="Tahoma"/>
      <w:sz w:val="24"/>
    </w:rPr>
  </w:style>
  <w:style w:type="paragraph" w:customStyle="1" w:styleId="227">
    <w:name w:val="二级列表"/>
    <w:basedOn w:val="174"/>
    <w:next w:val="174"/>
    <w:qFormat/>
    <w:uiPriority w:val="99"/>
    <w:pPr>
      <w:tabs>
        <w:tab w:val="left" w:pos="2120"/>
      </w:tabs>
      <w:ind w:firstLine="0" w:firstLineChars="0"/>
    </w:pPr>
    <w:rPr>
      <w:b/>
    </w:rPr>
  </w:style>
  <w:style w:type="paragraph" w:customStyle="1" w:styleId="228">
    <w:name w:val="Note"/>
    <w:basedOn w:val="1"/>
    <w:qFormat/>
    <w:uiPriority w:val="99"/>
    <w:pPr>
      <w:pBdr>
        <w:top w:val="single" w:color="auto" w:sz="12" w:space="3"/>
        <w:bottom w:val="single" w:color="auto" w:sz="12" w:space="3"/>
      </w:pBdr>
      <w:spacing w:line="360" w:lineRule="auto"/>
    </w:pPr>
    <w:rPr>
      <w:sz w:val="24"/>
    </w:rPr>
  </w:style>
  <w:style w:type="paragraph" w:customStyle="1" w:styleId="229">
    <w:name w:val="样式 标题 1 + 居中 段前: 6 磅 段后: 6 磅 行距: 1.5 倍行距"/>
    <w:basedOn w:val="4"/>
    <w:qFormat/>
    <w:uiPriority w:val="99"/>
    <w:pPr>
      <w:keepLines/>
      <w:adjustRightInd w:val="0"/>
      <w:spacing w:before="120" w:after="120" w:line="360" w:lineRule="auto"/>
      <w:jc w:val="center"/>
    </w:pPr>
    <w:rPr>
      <w:rFonts w:ascii="Times New Roman"/>
      <w:b/>
      <w:kern w:val="44"/>
      <w:sz w:val="32"/>
    </w:rPr>
  </w:style>
  <w:style w:type="paragraph" w:customStyle="1" w:styleId="230">
    <w:name w:val="Figure Description"/>
    <w:next w:val="1"/>
    <w:qFormat/>
    <w:uiPriority w:val="99"/>
    <w:pPr>
      <w:snapToGrid w:val="0"/>
      <w:spacing w:before="80" w:after="320"/>
      <w:ind w:left="1134"/>
      <w:jc w:val="center"/>
    </w:pPr>
    <w:rPr>
      <w:rFonts w:ascii="Arial" w:hAnsi="Arial" w:eastAsia="黑体" w:cs="Times New Roman"/>
      <w:sz w:val="18"/>
      <w:lang w:val="en-US" w:eastAsia="zh-CN" w:bidi="ar-SA"/>
    </w:rPr>
  </w:style>
  <w:style w:type="paragraph" w:customStyle="1" w:styleId="231">
    <w:name w:val="表格文本"/>
    <w:qFormat/>
    <w:uiPriority w:val="99"/>
    <w:pPr>
      <w:tabs>
        <w:tab w:val="decimal" w:pos="0"/>
      </w:tabs>
    </w:pPr>
    <w:rPr>
      <w:rFonts w:ascii="Arial" w:hAnsi="Arial" w:eastAsia="宋体" w:cs="Times New Roman"/>
      <w:sz w:val="21"/>
      <w:lang w:val="en-US" w:eastAsia="zh-CN" w:bidi="ar-SA"/>
    </w:rPr>
  </w:style>
  <w:style w:type="paragraph" w:customStyle="1" w:styleId="232">
    <w:name w:val="_"/>
    <w:basedOn w:val="1"/>
    <w:qFormat/>
    <w:uiPriority w:val="99"/>
    <w:pPr>
      <w:adjustRightInd w:val="0"/>
      <w:spacing w:line="360" w:lineRule="auto"/>
      <w:ind w:left="480" w:firstLine="200" w:firstLineChars="200"/>
      <w:textAlignment w:val="baseline"/>
    </w:pPr>
    <w:rPr>
      <w:kern w:val="0"/>
      <w:sz w:val="24"/>
    </w:rPr>
  </w:style>
  <w:style w:type="paragraph" w:customStyle="1" w:styleId="233">
    <w:name w:val="AA Numbering"/>
    <w:basedOn w:val="1"/>
    <w:qFormat/>
    <w:uiPriority w:val="99"/>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样式 首行缩进:  0.74 厘米"/>
    <w:basedOn w:val="1"/>
    <w:qFormat/>
    <w:uiPriority w:val="99"/>
    <w:pPr>
      <w:spacing w:line="360" w:lineRule="auto"/>
      <w:ind w:firstLine="420"/>
    </w:pPr>
    <w:rPr>
      <w:sz w:val="24"/>
    </w:rPr>
  </w:style>
  <w:style w:type="paragraph" w:customStyle="1" w:styleId="235">
    <w:name w:val="标题2"/>
    <w:basedOn w:val="5"/>
    <w:qFormat/>
    <w:uiPriority w:val="99"/>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6">
    <w:name w:val="正文格式 Char"/>
    <w:basedOn w:val="1"/>
    <w:qFormat/>
    <w:uiPriority w:val="99"/>
    <w:pPr>
      <w:widowControl/>
      <w:adjustRightInd w:val="0"/>
      <w:spacing w:line="440" w:lineRule="atLeast"/>
      <w:ind w:firstLine="510"/>
      <w:textAlignment w:val="baseline"/>
    </w:pPr>
    <w:rPr>
      <w:kern w:val="0"/>
      <w:sz w:val="24"/>
    </w:rPr>
  </w:style>
  <w:style w:type="paragraph" w:customStyle="1" w:styleId="237">
    <w:name w:val="样式 仿宋_GB2312 首行缩进:  2 字符"/>
    <w:basedOn w:val="1"/>
    <w:qFormat/>
    <w:uiPriority w:val="99"/>
    <w:pPr>
      <w:spacing w:line="600" w:lineRule="exact"/>
      <w:ind w:firstLine="420" w:firstLineChars="150"/>
      <w:jc w:val="left"/>
    </w:pPr>
    <w:rPr>
      <w:rFonts w:ascii="仿宋_GB2312" w:hAnsi="Arial" w:eastAsia="仿宋_GB2312"/>
      <w:color w:val="000000"/>
      <w:kern w:val="0"/>
      <w:lang w:val="zh-CN"/>
    </w:rPr>
  </w:style>
  <w:style w:type="paragraph" w:customStyle="1" w:styleId="238">
    <w:name w:val="样式 样式 正文首行缩进 2 + 左  0 字符 + 首行缩进:  2.57 字符"/>
    <w:basedOn w:val="1"/>
    <w:next w:val="1"/>
    <w:qFormat/>
    <w:uiPriority w:val="99"/>
    <w:pPr>
      <w:adjustRightInd w:val="0"/>
      <w:snapToGrid w:val="0"/>
      <w:spacing w:after="120"/>
      <w:ind w:firstLine="540" w:firstLineChars="257"/>
    </w:pPr>
    <w:rPr>
      <w:sz w:val="21"/>
    </w:rPr>
  </w:style>
  <w:style w:type="paragraph" w:customStyle="1" w:styleId="239">
    <w:name w:val="简单回函地址"/>
    <w:basedOn w:val="1"/>
    <w:qFormat/>
    <w:uiPriority w:val="99"/>
    <w:pPr>
      <w:adjustRightInd w:val="0"/>
      <w:snapToGrid w:val="0"/>
      <w:spacing w:line="360" w:lineRule="auto"/>
    </w:pPr>
    <w:rPr>
      <w:sz w:val="24"/>
    </w:rPr>
  </w:style>
  <w:style w:type="paragraph" w:customStyle="1" w:styleId="240">
    <w:name w:val="正文 + 三号"/>
    <w:basedOn w:val="1"/>
    <w:qFormat/>
    <w:uiPriority w:val="99"/>
    <w:rPr>
      <w:sz w:val="21"/>
    </w:rPr>
  </w:style>
  <w:style w:type="paragraph" w:customStyle="1" w:styleId="241">
    <w:name w:val="小标题 1"/>
    <w:basedOn w:val="1"/>
    <w:qFormat/>
    <w:uiPriority w:val="99"/>
    <w:pPr>
      <w:autoSpaceDE w:val="0"/>
      <w:autoSpaceDN w:val="0"/>
      <w:adjustRightInd w:val="0"/>
      <w:spacing w:line="360" w:lineRule="atLeast"/>
    </w:pPr>
    <w:rPr>
      <w:rFonts w:ascii="文鼎粗黑" w:eastAsia="文鼎粗黑"/>
      <w:kern w:val="0"/>
      <w:sz w:val="22"/>
    </w:rPr>
  </w:style>
  <w:style w:type="paragraph" w:customStyle="1" w:styleId="242">
    <w:name w:val="样式1xz"/>
    <w:basedOn w:val="1"/>
    <w:qFormat/>
    <w:uiPriority w:val="99"/>
    <w:pPr>
      <w:tabs>
        <w:tab w:val="left" w:pos="1050"/>
        <w:tab w:val="right" w:leader="dot" w:pos="8296"/>
      </w:tabs>
    </w:pPr>
    <w:rPr>
      <w:caps/>
      <w:spacing w:val="20"/>
      <w:sz w:val="24"/>
    </w:rPr>
  </w:style>
  <w:style w:type="paragraph" w:customStyle="1" w:styleId="243">
    <w:name w:val="图片文字"/>
    <w:basedOn w:val="1"/>
    <w:qFormat/>
    <w:uiPriority w:val="99"/>
    <w:pPr>
      <w:spacing w:line="240" w:lineRule="atLeast"/>
      <w:jc w:val="center"/>
    </w:pPr>
    <w:rPr>
      <w:sz w:val="21"/>
    </w:rPr>
  </w:style>
  <w:style w:type="paragraph" w:customStyle="1" w:styleId="244">
    <w:name w:val="摘要"/>
    <w:basedOn w:val="1"/>
    <w:next w:val="5"/>
    <w:qFormat/>
    <w:uiPriority w:val="99"/>
    <w:pPr>
      <w:spacing w:line="360" w:lineRule="auto"/>
    </w:pPr>
    <w:rPr>
      <w:rFonts w:eastAsia="黑体"/>
      <w:sz w:val="20"/>
    </w:rPr>
  </w:style>
  <w:style w:type="paragraph" w:customStyle="1" w:styleId="245">
    <w:name w:val="样式 正文首行缩进 2 + 首行缩进:  2 字符"/>
    <w:basedOn w:val="1"/>
    <w:qFormat/>
    <w:uiPriority w:val="99"/>
    <w:pPr>
      <w:numPr>
        <w:ilvl w:val="0"/>
        <w:numId w:val="10"/>
      </w:numPr>
      <w:adjustRightInd w:val="0"/>
      <w:snapToGrid w:val="0"/>
      <w:spacing w:line="360" w:lineRule="auto"/>
    </w:pPr>
    <w:rPr>
      <w:rFonts w:ascii="Arial" w:hAnsi="Arial"/>
      <w:b/>
      <w:sz w:val="24"/>
    </w:rPr>
  </w:style>
  <w:style w:type="paragraph" w:customStyle="1" w:styleId="246">
    <w:name w:val="标题5"/>
    <w:basedOn w:val="1"/>
    <w:qFormat/>
    <w:uiPriority w:val="99"/>
    <w:pPr>
      <w:tabs>
        <w:tab w:val="left" w:pos="0"/>
      </w:tabs>
      <w:autoSpaceDE w:val="0"/>
      <w:autoSpaceDN w:val="0"/>
      <w:adjustRightInd w:val="0"/>
      <w:snapToGrid w:val="0"/>
      <w:spacing w:line="320" w:lineRule="atLeast"/>
    </w:pPr>
    <w:rPr>
      <w:rFonts w:ascii="宋体"/>
      <w:kern w:val="0"/>
      <w:sz w:val="21"/>
    </w:rPr>
  </w:style>
  <w:style w:type="paragraph" w:customStyle="1" w:styleId="247">
    <w:name w:val="Table Contents"/>
    <w:basedOn w:val="2"/>
    <w:qFormat/>
    <w:uiPriority w:val="99"/>
    <w:pPr>
      <w:suppressAutoHyphens/>
      <w:jc w:val="left"/>
    </w:pPr>
    <w:rPr>
      <w:rFonts w:ascii="Times New Roman" w:eastAsia="宋体"/>
      <w:kern w:val="0"/>
      <w:sz w:val="24"/>
    </w:rPr>
  </w:style>
  <w:style w:type="paragraph" w:customStyle="1" w:styleId="248">
    <w:name w:val="文档正文 Char Char Char Char"/>
    <w:basedOn w:val="1"/>
    <w:qFormat/>
    <w:uiPriority w:val="99"/>
    <w:pPr>
      <w:adjustRightInd w:val="0"/>
      <w:spacing w:line="440" w:lineRule="exact"/>
      <w:ind w:firstLine="420"/>
      <w:textAlignment w:val="baseline"/>
    </w:pPr>
    <w:rPr>
      <w:rFonts w:ascii="Arial Narrow" w:hAnsi="Arial Narrow"/>
      <w:kern w:val="0"/>
      <w:sz w:val="24"/>
    </w:rPr>
  </w:style>
  <w:style w:type="paragraph" w:customStyle="1" w:styleId="249">
    <w:name w:val="È¡ÀÊ¡ÎÄ¡À¾"/>
    <w:basedOn w:val="1"/>
    <w:qFormat/>
    <w:uiPriority w:val="99"/>
    <w:pPr>
      <w:widowControl/>
      <w:overflowPunct w:val="0"/>
      <w:autoSpaceDE w:val="0"/>
      <w:autoSpaceDN w:val="0"/>
      <w:adjustRightInd w:val="0"/>
      <w:jc w:val="left"/>
      <w:textAlignment w:val="baseline"/>
    </w:pPr>
    <w:rPr>
      <w:kern w:val="0"/>
      <w:sz w:val="24"/>
    </w:rPr>
  </w:style>
  <w:style w:type="paragraph" w:customStyle="1" w:styleId="250">
    <w:name w:val="Table Description"/>
    <w:next w:val="1"/>
    <w:qFormat/>
    <w:uiPriority w:val="99"/>
    <w:pPr>
      <w:keepNext/>
      <w:snapToGrid w:val="0"/>
      <w:spacing w:before="160" w:after="80"/>
      <w:ind w:left="1134"/>
      <w:jc w:val="center"/>
    </w:pPr>
    <w:rPr>
      <w:rFonts w:ascii="Arial" w:hAnsi="Arial" w:eastAsia="黑体" w:cs="Times New Roman"/>
      <w:sz w:val="18"/>
      <w:lang w:val="en-US" w:eastAsia="zh-CN" w:bidi="ar-SA"/>
    </w:rPr>
  </w:style>
  <w:style w:type="paragraph" w:customStyle="1" w:styleId="251">
    <w:name w:val="文本框样式1"/>
    <w:basedOn w:val="1"/>
    <w:qFormat/>
    <w:uiPriority w:val="99"/>
    <w:pPr>
      <w:adjustRightInd w:val="0"/>
      <w:snapToGrid w:val="0"/>
      <w:spacing w:before="60" w:line="180" w:lineRule="exact"/>
      <w:jc w:val="center"/>
    </w:pPr>
    <w:rPr>
      <w:sz w:val="21"/>
    </w:rPr>
  </w:style>
  <w:style w:type="paragraph" w:customStyle="1" w:styleId="252">
    <w:name w:val="Char Char Char Char Char Char Char1"/>
    <w:basedOn w:val="19"/>
    <w:qFormat/>
    <w:uiPriority w:val="99"/>
    <w:rPr>
      <w:rFonts w:ascii="宋体" w:hAnsi="Tahoma"/>
    </w:rPr>
  </w:style>
  <w:style w:type="paragraph" w:customStyle="1" w:styleId="253">
    <w:name w:val="Char Char Char Char"/>
    <w:basedOn w:val="1"/>
    <w:qFormat/>
    <w:uiPriority w:val="99"/>
    <w:pPr>
      <w:pageBreakBefore/>
      <w:widowControl/>
      <w:spacing w:after="160" w:line="240" w:lineRule="exact"/>
      <w:jc w:val="left"/>
    </w:pPr>
    <w:rPr>
      <w:rFonts w:ascii="Verdana" w:hAnsi="Verdana"/>
      <w:kern w:val="0"/>
      <w:sz w:val="20"/>
      <w:lang w:eastAsia="en-US"/>
    </w:rPr>
  </w:style>
  <w:style w:type="paragraph" w:customStyle="1" w:styleId="254">
    <w:name w:val="样式4"/>
    <w:basedOn w:val="7"/>
    <w:qFormat/>
    <w:uiPriority w:val="99"/>
    <w:pPr>
      <w:adjustRightInd w:val="0"/>
      <w:snapToGrid w:val="0"/>
    </w:pPr>
  </w:style>
  <w:style w:type="paragraph" w:customStyle="1" w:styleId="255">
    <w:name w:val="正文（首行不缩进）"/>
    <w:basedOn w:val="1"/>
    <w:qFormat/>
    <w:uiPriority w:val="99"/>
    <w:pPr>
      <w:autoSpaceDE w:val="0"/>
      <w:autoSpaceDN w:val="0"/>
      <w:adjustRightInd w:val="0"/>
      <w:spacing w:line="360" w:lineRule="auto"/>
      <w:jc w:val="left"/>
    </w:pPr>
    <w:rPr>
      <w:kern w:val="0"/>
      <w:sz w:val="21"/>
    </w:rPr>
  </w:style>
  <w:style w:type="paragraph" w:customStyle="1" w:styleId="256">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57">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58">
    <w:name w:val="Char1 Char Char Char1"/>
    <w:basedOn w:val="1"/>
    <w:qFormat/>
    <w:uiPriority w:val="99"/>
    <w:rPr>
      <w:rFonts w:ascii="Tahoma" w:hAnsi="Tahoma"/>
      <w:sz w:val="30"/>
    </w:rPr>
  </w:style>
  <w:style w:type="paragraph" w:customStyle="1" w:styleId="259">
    <w:name w:val="彩色底纹1"/>
    <w:qFormat/>
    <w:uiPriority w:val="99"/>
    <w:rPr>
      <w:rFonts w:ascii="Times New Roman" w:hAnsi="Times New Roman" w:eastAsia="宋体" w:cs="Times New Roman"/>
      <w:kern w:val="2"/>
      <w:sz w:val="21"/>
      <w:lang w:val="en-US" w:eastAsia="zh-CN" w:bidi="ar-SA"/>
    </w:rPr>
  </w:style>
  <w:style w:type="paragraph" w:customStyle="1" w:styleId="260">
    <w:name w:val="Char Char Char Char Char Char1 Char"/>
    <w:basedOn w:val="1"/>
    <w:qFormat/>
    <w:uiPriority w:val="99"/>
    <w:pPr>
      <w:widowControl/>
      <w:spacing w:after="160" w:line="240" w:lineRule="exact"/>
      <w:jc w:val="left"/>
    </w:pPr>
    <w:rPr>
      <w:rFonts w:ascii="Verdana" w:hAnsi="Verdana"/>
      <w:kern w:val="0"/>
      <w:sz w:val="21"/>
      <w:lang w:eastAsia="en-US"/>
    </w:rPr>
  </w:style>
  <w:style w:type="paragraph" w:customStyle="1" w:styleId="261">
    <w:name w:val="附录1"/>
    <w:basedOn w:val="1"/>
    <w:next w:val="1"/>
    <w:qFormat/>
    <w:uiPriority w:val="99"/>
    <w:pPr>
      <w:tabs>
        <w:tab w:val="left" w:pos="1304"/>
      </w:tabs>
      <w:ind w:left="425" w:hanging="425"/>
      <w:outlineLvl w:val="0"/>
    </w:pPr>
    <w:rPr>
      <w:rFonts w:ascii="黑体" w:hAnsi="黑体" w:eastAsia="黑体"/>
      <w:b/>
      <w:sz w:val="44"/>
    </w:rPr>
  </w:style>
  <w:style w:type="paragraph" w:customStyle="1" w:styleId="262">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63">
    <w:name w:val="Table Heading"/>
    <w:qFormat/>
    <w:uiPriority w:val="99"/>
    <w:pPr>
      <w:keepNext/>
      <w:snapToGrid w:val="0"/>
      <w:spacing w:before="80" w:after="80"/>
      <w:jc w:val="center"/>
    </w:pPr>
    <w:rPr>
      <w:rFonts w:ascii="Arial" w:hAnsi="Arial" w:eastAsia="黑体" w:cs="Times New Roman"/>
      <w:sz w:val="18"/>
      <w:lang w:val="en-US" w:eastAsia="zh-CN" w:bidi="ar-SA"/>
    </w:rPr>
  </w:style>
  <w:style w:type="paragraph" w:customStyle="1" w:styleId="264">
    <w:name w:val="标题3——2"/>
    <w:basedOn w:val="6"/>
    <w:next w:val="56"/>
    <w:qFormat/>
    <w:uiPriority w:val="99"/>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65">
    <w:name w:val="首行缩进"/>
    <w:basedOn w:val="1"/>
    <w:qFormat/>
    <w:uiPriority w:val="99"/>
    <w:pPr>
      <w:numPr>
        <w:ilvl w:val="0"/>
        <w:numId w:val="11"/>
      </w:numPr>
      <w:spacing w:line="360" w:lineRule="auto"/>
    </w:pPr>
    <w:rPr>
      <w:rFonts w:eastAsia="仿宋_GB2312"/>
    </w:rPr>
  </w:style>
  <w:style w:type="paragraph" w:customStyle="1" w:styleId="266">
    <w:name w:val="bt"/>
    <w:basedOn w:val="1"/>
    <w:next w:val="2"/>
    <w:qFormat/>
    <w:uiPriority w:val="99"/>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67">
    <w:name w:val="List Paragraph"/>
    <w:basedOn w:val="1"/>
    <w:qFormat/>
    <w:uiPriority w:val="99"/>
    <w:pPr>
      <w:ind w:firstLine="420" w:firstLineChars="200"/>
    </w:pPr>
  </w:style>
  <w:style w:type="paragraph" w:customStyle="1" w:styleId="268">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240B9-1834-48DC-8D4C-B3A232408A55}">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7261</Words>
  <Characters>7475</Characters>
  <Lines>63</Lines>
  <Paragraphs>17</Paragraphs>
  <TotalTime>16</TotalTime>
  <ScaleCrop>false</ScaleCrop>
  <LinksUpToDate>false</LinksUpToDate>
  <CharactersWithSpaces>8652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2022-07-19T09:50:00Z</dcterms:created>
  <dc:creator>Administrator</dc:creator>
  <cp:lastModifiedBy>'其实娃哈哈不是饮料</cp:lastModifiedBy>
  <cp:lastPrinted>2022-02-15T03:36:00Z</cp:lastPrinted>
  <dcterms:modified xsi:type="dcterms:W3CDTF">2022-07-20T06:33:23Z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253AFF63D02849269B3C3EEC1626D243</vt:lpwstr>
  </property>
</Properties>
</file>