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八桥镇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“三赋能”持续优化综合行政执法改革质效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171A1D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171A1D"/>
          <w:kern w:val="0"/>
          <w:sz w:val="32"/>
          <w:szCs w:val="32"/>
          <w:shd w:val="clear" w:color="auto" w:fill="FFFFFF"/>
          <w:lang w:bidi="ar"/>
        </w:rPr>
        <w:t>一是以“新”赋能，落实综合行政执法新模式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bidi="ar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积极落实“法定执法+赋权执法+委托执法”街镇综合行政执法新模式，通过“执法+监督”平台全面分配法定执法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事项27项和赋权执法事项39项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共开展多跨智查检查9次，累计办理行政处罚案件74件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171A1D"/>
          <w:kern w:val="0"/>
          <w:sz w:val="32"/>
          <w:szCs w:val="32"/>
          <w:shd w:val="clear" w:color="auto" w:fill="FFFFFF"/>
          <w:lang w:bidi="ar"/>
        </w:rPr>
        <w:t>二是以“学”赋能，夯实综合行政执法力量。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全面加强培训指导，开展数字应用和执法业务培训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ar"/>
        </w:rPr>
        <w:t>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利用以区带镇街模式，与区级执法部门专人对口联系，推动区级执法部门参与指导我镇办理执法案件，切实规范全镇执法行为。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171A1D"/>
          <w:kern w:val="0"/>
          <w:sz w:val="32"/>
          <w:szCs w:val="32"/>
          <w:shd w:val="clear" w:color="auto" w:fill="FFFFFF"/>
          <w:lang w:bidi="ar"/>
        </w:rPr>
        <w:t>三是以“智”赋能，创新综合行政执法方式。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通过“执法+监督”数字应用和“掌上执法”移动端，实现监管检查、行政处罚全流程线上流转。推动“执法+监督”数字应用融入基层治理指挥中心，积极构建分拨、响应、集结、处置的执法事件快速响应机制。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F0FB4"/>
    <w:rsid w:val="453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2024-07-18T06:34:00Z</dcterms:created>
  <dc:creator>NTKO</dc:creator>
  <cp:lastModifiedBy>NTKO</cp:lastModifiedBy>
  <dcterms:modified xsi:type="dcterms:W3CDTF">2024-07-18T06:36:19Z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EF0CF13689BD488186FB30353ACD32E6</vt:lpwstr>
  </property>
</Properties>
</file>