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八桥镇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创新举措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推动矛盾纠纷化解见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实效</w:t>
      </w:r>
    </w:p>
    <w:bookmarkEnd w:id="0"/>
    <w:p>
      <w:pP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eastAsia="方正楷体_GBK"/>
          <w:sz w:val="32"/>
          <w:szCs w:val="32"/>
          <w:highlight w:val="none"/>
        </w:rPr>
        <w:t>（1）线上线下联动化解</w:t>
      </w:r>
      <w:r>
        <w:rPr>
          <w:rFonts w:eastAsia="方正楷体_GBK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划分实体网格149个和线上网格217个，组建“5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highlight w:val="none"/>
        </w:rPr>
        <w:t>＋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highlight w:val="none"/>
        </w:rPr>
        <w:t>＋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N”双网格体系。</w:t>
      </w:r>
      <w:r>
        <w:rPr>
          <w:rFonts w:hint="eastAsia" w:ascii="Times New Roman" w:hAnsi="Times New Roman" w:eastAsia="方正仿宋_GBK" w:cs="方正仿宋_GBK"/>
          <w:sz w:val="30"/>
          <w:szCs w:val="30"/>
          <w:highlight w:val="none"/>
        </w:rPr>
        <w:t>形成走访、收集、办理、反馈四步工作法，开展线上“进圈入群”1531次，线下疏导536场次，跟帖转发632次，覆盖人群8.2万余人。解决圈群问题2038件，化解矛盾纠纷738件，处理安全隐患348处。</w:t>
      </w:r>
      <w:r>
        <w:rPr>
          <w:rFonts w:hint="eastAsia" w:eastAsia="方正楷体_GBK"/>
          <w:sz w:val="32"/>
          <w:szCs w:val="32"/>
          <w:highlight w:val="none"/>
        </w:rPr>
        <w:t>（2）整合力量多元化解</w:t>
      </w:r>
      <w:r>
        <w:rPr>
          <w:rFonts w:eastAsia="方正楷体_GBK"/>
          <w:sz w:val="32"/>
          <w:szCs w:val="32"/>
          <w:highlight w:val="none"/>
        </w:rPr>
        <w:t>。</w:t>
      </w:r>
      <w:r>
        <w:rPr>
          <w:rFonts w:hint="eastAsia" w:eastAsia="方正仿宋_GBK" w:cs="方正仿宋_GBK"/>
          <w:sz w:val="32"/>
          <w:szCs w:val="32"/>
          <w:highlight w:val="none"/>
        </w:rPr>
        <w:t>整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合信访、司法、“一庭两所”“一镇街一法官”力量，搭建“连心桥”一站式矛盾纠纷化解平台，全程跟踪纠纷化解，实现矛盾纠纷联调、突出问题联治、服务管理联抓、基层平安联创，化解婚姻家庭、邻里纠纷等常见矛盾378件。</w:t>
      </w:r>
      <w:r>
        <w:rPr>
          <w:rFonts w:hint="eastAsia" w:eastAsia="方正楷体_GBK"/>
          <w:sz w:val="32"/>
          <w:szCs w:val="32"/>
          <w:highlight w:val="none"/>
        </w:rPr>
        <w:t>（3）“网格驿站”就地化解</w:t>
      </w:r>
      <w:r>
        <w:rPr>
          <w:rFonts w:eastAsia="方正楷体_GBK"/>
          <w:sz w:val="32"/>
          <w:szCs w:val="32"/>
          <w:highlight w:val="none"/>
        </w:rPr>
        <w:t>。</w:t>
      </w:r>
      <w:r>
        <w:rPr>
          <w:rFonts w:hint="eastAsia" w:eastAsia="方正仿宋_GBK" w:cs="方正仿宋_GBK"/>
          <w:sz w:val="32"/>
          <w:szCs w:val="32"/>
          <w:highlight w:val="none"/>
        </w:rPr>
        <w:t>建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设丽景社区“连心桥”、双城社区“小院＋”、常嘉社区“一家亲”、凤阳社区“缘心圆”网格服务驿站4个，划分微网格945个，利用“三员两长”队伍，收集问题诉求300余个，化解矛盾纠纷200余件，提供帮办、代办和上门服务事项500余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E0257"/>
    <w:rsid w:val="6BBE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2025-01-07T01:27:00Z</dcterms:created>
  <dc:creator>NTKO</dc:creator>
  <cp:lastModifiedBy>NTKO</cp:lastModifiedBy>
  <dcterms:modified xsi:type="dcterms:W3CDTF">2025-01-07T01:29:59Z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D5B04217F8E14E0BB83D5FAA81BD90E1</vt:lpwstr>
  </property>
</Properties>
</file>