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tabs>
          <w:tab w:val="left" w:pos="6300"/>
        </w:tabs>
        <w:snapToGrid w:val="0"/>
        <w:spacing w:line="560" w:lineRule="exact"/>
        <w:ind w:right="482"/>
        <w:jc w:val="center"/>
        <w:rPr>
          <w:rFonts w:ascii="Times New Roman" w:hAnsi="Times New Roman"/>
          <w:b/>
          <w:bCs/>
          <w:sz w:val="52"/>
          <w:szCs w:val="52"/>
        </w:rPr>
      </w:pPr>
    </w:p>
    <w:p>
      <w:pPr>
        <w:pStyle w:val="3"/>
        <w:rPr>
          <w:rFonts w:ascii="Times New Roman" w:hAnsi="Times New Roman"/>
          <w:b/>
          <w:bCs/>
          <w:sz w:val="52"/>
          <w:szCs w:val="52"/>
        </w:rPr>
      </w:pPr>
    </w:p>
    <w:p>
      <w:pPr>
        <w:rPr>
          <w:rFonts w:ascii="Times New Roman" w:hAnsi="Times New Roman"/>
        </w:rPr>
      </w:pPr>
    </w:p>
    <w:p>
      <w:pPr>
        <w:pStyle w:val="3"/>
        <w:ind w:firstLine="1120" w:firstLineChars="100"/>
        <w:outlineLvl w:val="0"/>
        <w:rPr>
          <w:rFonts w:ascii="Times New Roman" w:hAnsi="Times New Roman"/>
          <w:b/>
          <w:bCs/>
          <w:sz w:val="96"/>
          <w:szCs w:val="96"/>
        </w:rPr>
      </w:pPr>
      <w:r>
        <w:rPr>
          <w:rFonts w:ascii="Times New Roman" w:hAnsi="Times New Roman" w:eastAsia="方正黑体_GBK"/>
          <w:spacing w:val="80"/>
          <w:sz w:val="96"/>
          <w:szCs w:val="96"/>
        </w:rPr>
        <w:t>询</w:t>
      </w:r>
      <w:r>
        <w:rPr>
          <w:rFonts w:hint="eastAsia" w:ascii="Times New Roman" w:hAnsi="Times New Roman" w:eastAsia="方正黑体_GBK"/>
          <w:spacing w:val="80"/>
          <w:sz w:val="96"/>
          <w:szCs w:val="96"/>
        </w:rPr>
        <w:t>比</w:t>
      </w:r>
      <w:r>
        <w:rPr>
          <w:rFonts w:ascii="Times New Roman" w:hAnsi="Times New Roman" w:eastAsia="方正黑体_GBK"/>
          <w:spacing w:val="80"/>
          <w:sz w:val="96"/>
          <w:szCs w:val="96"/>
        </w:rPr>
        <w:t>采购文件</w:t>
      </w:r>
    </w:p>
    <w:p>
      <w:pPr>
        <w:rPr>
          <w:rFonts w:ascii="Times New Roman" w:hAnsi="Times New Roman"/>
        </w:rPr>
      </w:pPr>
    </w:p>
    <w:p>
      <w:pPr>
        <w:pStyle w:val="3"/>
        <w:rPr>
          <w:rFonts w:ascii="Times New Roman" w:hAnsi="Times New Roman"/>
        </w:rPr>
      </w:pPr>
    </w:p>
    <w:p>
      <w:pPr>
        <w:rPr>
          <w:rFonts w:ascii="Times New Roman" w:hAnsi="Times New Roman"/>
        </w:rPr>
      </w:pPr>
    </w:p>
    <w:p>
      <w:pPr>
        <w:pStyle w:val="3"/>
        <w:rPr>
          <w:rFonts w:ascii="Times New Roman" w:hAnsi="Times New Roman"/>
        </w:rPr>
      </w:pPr>
    </w:p>
    <w:p>
      <w:pPr>
        <w:tabs>
          <w:tab w:val="left" w:pos="6300"/>
        </w:tabs>
        <w:snapToGrid w:val="0"/>
        <w:spacing w:line="560" w:lineRule="exact"/>
        <w:ind w:right="482"/>
        <w:jc w:val="center"/>
        <w:rPr>
          <w:rFonts w:ascii="Times New Roman" w:hAnsi="Times New Roman"/>
          <w:b/>
          <w:bCs/>
          <w:sz w:val="52"/>
          <w:szCs w:val="52"/>
        </w:rPr>
      </w:pPr>
    </w:p>
    <w:p>
      <w:pPr>
        <w:spacing w:line="700" w:lineRule="exact"/>
        <w:ind w:firstLine="720" w:firstLineChars="200"/>
        <w:jc w:val="left"/>
        <w:rPr>
          <w:rFonts w:ascii="Times New Roman" w:hAnsi="Times New Roman" w:eastAsia="方正小标宋_GBK"/>
          <w:sz w:val="36"/>
          <w:szCs w:val="36"/>
        </w:rPr>
      </w:pPr>
    </w:p>
    <w:p>
      <w:pPr>
        <w:spacing w:line="700" w:lineRule="exact"/>
        <w:ind w:firstLine="720" w:firstLineChars="200"/>
        <w:outlineLvl w:val="0"/>
        <w:rPr>
          <w:rFonts w:ascii="Times New Roman" w:hAnsi="Times New Roman" w:eastAsia="方正小标宋_GBK"/>
          <w:sz w:val="36"/>
          <w:szCs w:val="36"/>
        </w:rPr>
      </w:pPr>
      <w:r>
        <w:rPr>
          <w:rFonts w:ascii="Times New Roman" w:hAnsi="Times New Roman" w:eastAsia="方正小标宋_GBK"/>
          <w:sz w:val="36"/>
          <w:szCs w:val="36"/>
        </w:rPr>
        <w:t>项目名称：</w:t>
      </w:r>
      <w:r>
        <w:rPr>
          <w:rFonts w:hint="eastAsia" w:ascii="Times New Roman" w:hAnsi="Times New Roman" w:eastAsia="方正小标宋_GBK"/>
          <w:sz w:val="36"/>
          <w:szCs w:val="36"/>
        </w:rPr>
        <w:t>重庆市大渡口区卫生健康委员会</w:t>
      </w:r>
      <w:r>
        <w:rPr>
          <w:rFonts w:ascii="Times New Roman" w:hAnsi="Times New Roman" w:eastAsia="方正小标宋_GBK"/>
          <w:sz w:val="36"/>
          <w:szCs w:val="36"/>
        </w:rPr>
        <w:t>2024</w:t>
      </w:r>
      <w:r>
        <w:rPr>
          <w:rFonts w:hint="eastAsia" w:ascii="Times New Roman" w:hAnsi="Times New Roman" w:eastAsia="方正小标宋_GBK"/>
          <w:sz w:val="36"/>
          <w:szCs w:val="36"/>
        </w:rPr>
        <w:t>年度法律服务</w:t>
      </w:r>
    </w:p>
    <w:p>
      <w:pPr>
        <w:spacing w:line="700" w:lineRule="exact"/>
        <w:ind w:firstLine="720" w:firstLineChars="200"/>
        <w:outlineLvl w:val="0"/>
        <w:rPr>
          <w:rFonts w:ascii="Times New Roman" w:hAnsi="Times New Roman" w:eastAsia="方正小标宋_GBK"/>
          <w:sz w:val="36"/>
          <w:szCs w:val="36"/>
        </w:rPr>
      </w:pPr>
      <w:r>
        <w:rPr>
          <w:rFonts w:ascii="Times New Roman" w:hAnsi="Times New Roman" w:eastAsia="方正小标宋_GBK"/>
          <w:sz w:val="36"/>
          <w:szCs w:val="36"/>
        </w:rPr>
        <w:t>采购单位：重庆市大渡口区卫生健康委员会</w:t>
      </w:r>
    </w:p>
    <w:p>
      <w:pPr>
        <w:tabs>
          <w:tab w:val="left" w:pos="6300"/>
        </w:tabs>
        <w:snapToGrid w:val="0"/>
        <w:spacing w:line="560" w:lineRule="exact"/>
        <w:ind w:right="482"/>
        <w:jc w:val="center"/>
        <w:rPr>
          <w:rFonts w:ascii="Times New Roman" w:hAnsi="Times New Roman"/>
          <w:b/>
          <w:bCs/>
          <w:sz w:val="52"/>
          <w:szCs w:val="52"/>
        </w:rPr>
      </w:pPr>
    </w:p>
    <w:p>
      <w:pPr>
        <w:spacing w:line="560" w:lineRule="exact"/>
        <w:jc w:val="center"/>
        <w:rPr>
          <w:rFonts w:ascii="Times New Roman" w:hAnsi="Times New Roman"/>
          <w:b/>
          <w:bCs/>
          <w:sz w:val="52"/>
          <w:szCs w:val="52"/>
        </w:rPr>
      </w:pPr>
    </w:p>
    <w:p>
      <w:pPr>
        <w:spacing w:line="560" w:lineRule="exact"/>
        <w:jc w:val="center"/>
        <w:rPr>
          <w:rFonts w:ascii="Times New Roman" w:hAnsi="Times New Roman"/>
          <w:b/>
          <w:bCs/>
          <w:sz w:val="52"/>
          <w:szCs w:val="52"/>
        </w:rPr>
      </w:pPr>
    </w:p>
    <w:p>
      <w:pPr>
        <w:spacing w:line="560" w:lineRule="exact"/>
        <w:jc w:val="center"/>
        <w:rPr>
          <w:rFonts w:ascii="Times New Roman" w:hAnsi="Times New Roman"/>
          <w:b/>
          <w:bCs/>
          <w:sz w:val="52"/>
          <w:szCs w:val="52"/>
        </w:rPr>
      </w:pPr>
    </w:p>
    <w:p>
      <w:pPr>
        <w:spacing w:line="560" w:lineRule="exact"/>
        <w:jc w:val="center"/>
        <w:rPr>
          <w:rFonts w:ascii="Times New Roman" w:hAnsi="Times New Roman"/>
          <w:b/>
          <w:bCs/>
          <w:sz w:val="52"/>
          <w:szCs w:val="52"/>
        </w:rPr>
      </w:pPr>
    </w:p>
    <w:p>
      <w:pPr>
        <w:spacing w:line="560" w:lineRule="exact"/>
        <w:jc w:val="center"/>
        <w:rPr>
          <w:rFonts w:ascii="Times New Roman" w:hAnsi="Times New Roman"/>
          <w:b/>
          <w:bCs/>
          <w:sz w:val="52"/>
          <w:szCs w:val="52"/>
        </w:rPr>
      </w:pPr>
    </w:p>
    <w:p>
      <w:pPr>
        <w:spacing w:line="560" w:lineRule="exact"/>
        <w:jc w:val="center"/>
        <w:outlineLvl w:val="0"/>
        <w:rPr>
          <w:rFonts w:ascii="Times New Roman" w:hAnsi="Times New Roman" w:eastAsia="黑体"/>
          <w:b/>
          <w:bCs/>
          <w:w w:val="90"/>
          <w:sz w:val="52"/>
          <w:szCs w:val="52"/>
        </w:rPr>
      </w:pPr>
      <w:r>
        <w:rPr>
          <w:rFonts w:ascii="Times New Roman" w:hAnsi="Times New Roman" w:eastAsia="方正小标宋_GBK"/>
          <w:sz w:val="36"/>
          <w:szCs w:val="36"/>
        </w:rPr>
        <w:t xml:space="preserve">2024年 </w:t>
      </w:r>
      <w:r>
        <w:rPr>
          <w:rFonts w:hint="eastAsia" w:ascii="Times New Roman" w:hAnsi="Times New Roman" w:eastAsia="方正小标宋_GBK"/>
          <w:sz w:val="36"/>
          <w:szCs w:val="36"/>
        </w:rPr>
        <w:t>1</w:t>
      </w:r>
      <w:r>
        <w:rPr>
          <w:rFonts w:ascii="Times New Roman" w:hAnsi="Times New Roman" w:eastAsia="方正小标宋_GBK"/>
          <w:sz w:val="36"/>
          <w:szCs w:val="36"/>
        </w:rPr>
        <w:t>月22日</w:t>
      </w:r>
    </w:p>
    <w:p>
      <w:pPr>
        <w:spacing w:line="560" w:lineRule="exact"/>
        <w:jc w:val="center"/>
        <w:rPr>
          <w:rFonts w:ascii="Times New Roman" w:hAnsi="Times New Roman" w:eastAsia="方正小标宋_GBK"/>
          <w:sz w:val="32"/>
          <w:szCs w:val="32"/>
        </w:rPr>
      </w:pPr>
    </w:p>
    <w:p>
      <w:pPr>
        <w:spacing w:line="600" w:lineRule="exact"/>
        <w:ind w:firstLine="640" w:firstLineChars="200"/>
        <w:outlineLvl w:val="0"/>
        <w:rPr>
          <w:rFonts w:ascii="Times New Roman" w:hAnsi="Times New Roman" w:eastAsia="方正黑体_GBK"/>
          <w:sz w:val="32"/>
          <w:szCs w:val="32"/>
        </w:rPr>
      </w:pPr>
    </w:p>
    <w:p>
      <w:pPr>
        <w:pStyle w:val="2"/>
        <w:ind w:firstLine="210"/>
      </w:pPr>
    </w:p>
    <w:p/>
    <w:p>
      <w:pPr>
        <w:pStyle w:val="2"/>
        <w:ind w:firstLine="210"/>
      </w:pPr>
    </w:p>
    <w:p>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一、采购项目：</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2534"/>
        <w:gridCol w:w="189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spacing w:line="600" w:lineRule="exact"/>
              <w:jc w:val="center"/>
              <w:rPr>
                <w:rFonts w:ascii="Times New Roman" w:hAnsi="Times New Roman" w:eastAsia="方正仿宋_GBK"/>
                <w:kern w:val="0"/>
                <w:sz w:val="44"/>
                <w:szCs w:val="44"/>
              </w:rPr>
            </w:pPr>
            <w:r>
              <w:rPr>
                <w:rFonts w:ascii="Times New Roman" w:hAnsi="Times New Roman" w:eastAsia="方正仿宋_GBK"/>
                <w:kern w:val="0"/>
                <w:sz w:val="32"/>
                <w:szCs w:val="32"/>
              </w:rPr>
              <w:t>项目名称</w:t>
            </w:r>
          </w:p>
        </w:tc>
        <w:tc>
          <w:tcPr>
            <w:tcW w:w="2534" w:type="dxa"/>
            <w:vAlign w:val="center"/>
          </w:tcPr>
          <w:p>
            <w:pPr>
              <w:spacing w:line="600" w:lineRule="exact"/>
              <w:jc w:val="center"/>
              <w:rPr>
                <w:rFonts w:ascii="Times New Roman" w:hAnsi="Times New Roman"/>
                <w:kern w:val="0"/>
                <w:sz w:val="20"/>
              </w:rPr>
            </w:pPr>
            <w:r>
              <w:rPr>
                <w:rFonts w:ascii="Times New Roman" w:hAnsi="Times New Roman" w:eastAsia="方正仿宋_GBK"/>
                <w:kern w:val="0"/>
                <w:sz w:val="32"/>
                <w:szCs w:val="32"/>
              </w:rPr>
              <w:t>采购预算（元）</w:t>
            </w:r>
          </w:p>
        </w:tc>
        <w:tc>
          <w:tcPr>
            <w:tcW w:w="1896" w:type="dxa"/>
            <w:vAlign w:val="center"/>
          </w:tcPr>
          <w:p>
            <w:pPr>
              <w:spacing w:line="600" w:lineRule="exact"/>
              <w:jc w:val="center"/>
              <w:rPr>
                <w:rFonts w:ascii="Times New Roman" w:hAnsi="Times New Roman" w:eastAsia="方正仿宋_GBK"/>
                <w:kern w:val="0"/>
                <w:sz w:val="32"/>
                <w:szCs w:val="32"/>
              </w:rPr>
            </w:pPr>
            <w:r>
              <w:rPr>
                <w:rFonts w:ascii="Times New Roman" w:hAnsi="Times New Roman" w:eastAsia="方正仿宋_GBK"/>
                <w:kern w:val="0"/>
                <w:sz w:val="32"/>
                <w:szCs w:val="32"/>
              </w:rPr>
              <w:t>资金来源</w:t>
            </w:r>
          </w:p>
        </w:tc>
        <w:tc>
          <w:tcPr>
            <w:tcW w:w="1035" w:type="dxa"/>
            <w:vAlign w:val="center"/>
          </w:tcPr>
          <w:p>
            <w:pPr>
              <w:spacing w:line="600" w:lineRule="exact"/>
              <w:jc w:val="center"/>
              <w:rPr>
                <w:rFonts w:ascii="Times New Roman" w:hAnsi="Times New Roman" w:eastAsia="黑体"/>
                <w:kern w:val="0"/>
                <w:sz w:val="44"/>
                <w:szCs w:val="44"/>
              </w:rPr>
            </w:pPr>
            <w:r>
              <w:rPr>
                <w:rFonts w:ascii="Times New Roman" w:hAnsi="Times New Roman" w:eastAsia="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539" w:type="dxa"/>
          </w:tcPr>
          <w:p>
            <w:pPr>
              <w:spacing w:line="600" w:lineRule="exact"/>
              <w:jc w:val="center"/>
              <w:rPr>
                <w:rFonts w:ascii="Times New Roman" w:hAnsi="Times New Roman"/>
                <w:kern w:val="0"/>
                <w:sz w:val="20"/>
              </w:rPr>
            </w:pPr>
            <w:r>
              <w:rPr>
                <w:rFonts w:hint="eastAsia" w:ascii="Times New Roman" w:hAnsi="Times New Roman" w:eastAsia="方正仿宋_GBK"/>
                <w:kern w:val="0"/>
                <w:sz w:val="28"/>
                <w:szCs w:val="28"/>
              </w:rPr>
              <w:t>重庆市大渡口区卫生健康委员会</w:t>
            </w:r>
            <w:r>
              <w:rPr>
                <w:rFonts w:ascii="Times New Roman" w:hAnsi="Times New Roman" w:eastAsia="方正仿宋_GBK"/>
                <w:kern w:val="0"/>
                <w:sz w:val="28"/>
                <w:szCs w:val="28"/>
              </w:rPr>
              <w:t>2024</w:t>
            </w:r>
            <w:r>
              <w:rPr>
                <w:rFonts w:hint="eastAsia" w:ascii="Times New Roman" w:hAnsi="Times New Roman" w:eastAsia="方正仿宋_GBK"/>
                <w:kern w:val="0"/>
                <w:sz w:val="28"/>
                <w:szCs w:val="28"/>
              </w:rPr>
              <w:t>年度法律服务</w:t>
            </w:r>
          </w:p>
        </w:tc>
        <w:tc>
          <w:tcPr>
            <w:tcW w:w="2534" w:type="dxa"/>
            <w:vAlign w:val="center"/>
          </w:tcPr>
          <w:p>
            <w:pPr>
              <w:spacing w:line="6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28</w:t>
            </w:r>
            <w:r>
              <w:rPr>
                <w:rFonts w:hint="eastAsia" w:ascii="Times New Roman" w:hAnsi="Times New Roman" w:eastAsia="方正仿宋_GBK"/>
                <w:kern w:val="0"/>
                <w:sz w:val="28"/>
                <w:szCs w:val="28"/>
              </w:rPr>
              <w:t>000</w:t>
            </w:r>
          </w:p>
        </w:tc>
        <w:tc>
          <w:tcPr>
            <w:tcW w:w="1896" w:type="dxa"/>
            <w:vAlign w:val="center"/>
          </w:tcPr>
          <w:p>
            <w:pPr>
              <w:spacing w:line="6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财政资金</w:t>
            </w:r>
          </w:p>
        </w:tc>
        <w:tc>
          <w:tcPr>
            <w:tcW w:w="1035" w:type="dxa"/>
          </w:tcPr>
          <w:p>
            <w:pPr>
              <w:pStyle w:val="6"/>
              <w:keepNext w:val="0"/>
              <w:keepLines w:val="0"/>
              <w:spacing w:line="600" w:lineRule="exact"/>
              <w:outlineLvl w:val="3"/>
              <w:rPr>
                <w:rFonts w:ascii="Times New Roman" w:hAnsi="Times New Roman"/>
                <w:kern w:val="0"/>
                <w:sz w:val="20"/>
              </w:rPr>
            </w:pPr>
          </w:p>
        </w:tc>
      </w:tr>
    </w:tbl>
    <w:p>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二、投标资格</w:t>
      </w:r>
    </w:p>
    <w:p>
      <w:pPr>
        <w:spacing w:line="600" w:lineRule="exact"/>
        <w:ind w:firstLine="640" w:firstLineChars="200"/>
        <w:outlineLvl w:val="1"/>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资格</w:t>
      </w:r>
      <w:r>
        <w:rPr>
          <w:rFonts w:ascii="Times New Roman" w:hAnsi="Times New Roman" w:eastAsia="方正楷体_GBK"/>
          <w:sz w:val="32"/>
          <w:szCs w:val="32"/>
        </w:rPr>
        <w:t>条件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满足《中华人民共和国政府采购法》第二十二条规定；</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落实政府采购政策需满足的资格要求：无；</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本项目的特定资格要求：</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供应商须具有律师事务所执业许可证或律师事务所分所执业许可证（在响应文件中提供证书复印件）；</w:t>
      </w:r>
    </w:p>
    <w:p>
      <w:pPr>
        <w:spacing w:line="600" w:lineRule="exact"/>
        <w:ind w:firstLine="640" w:firstLineChars="200"/>
        <w:outlineLvl w:val="1"/>
        <w:rPr>
          <w:rFonts w:ascii="Times New Roman" w:hAnsi="Times New Roman" w:eastAsia="方正楷体_GBK"/>
          <w:sz w:val="32"/>
          <w:szCs w:val="32"/>
        </w:rPr>
      </w:pPr>
      <w:r>
        <w:rPr>
          <w:rFonts w:hint="eastAsia" w:ascii="Times New Roman" w:hAnsi="Times New Roman" w:eastAsia="方正楷体_GBK"/>
          <w:sz w:val="32"/>
          <w:szCs w:val="32"/>
        </w:rPr>
        <w:t>（二）本项目不接受联合体投标</w:t>
      </w:r>
    </w:p>
    <w:p>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三、采购服务内容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按照法治政府建设的工作要求，采购人需供应商提供以下法律服务：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（一）合同审查服务；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（二）为采购人处理对内、对外事务中的相关法律事务，并提供口头或书面咨询意见（出具正式法律意见书除外）；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（三）协助采购人培训法律人才队伍，并根据采购人需要进行法治建设指导，在服务期内前往采购人指定地点举办</w:t>
      </w:r>
      <w:r>
        <w:rPr>
          <w:rFonts w:ascii="Times New Roman" w:hAnsi="Times New Roman" w:eastAsia="方正仿宋_GBK"/>
          <w:sz w:val="32"/>
          <w:szCs w:val="32"/>
        </w:rPr>
        <w:t>1-2</w:t>
      </w:r>
      <w:r>
        <w:rPr>
          <w:rFonts w:hint="eastAsia" w:ascii="Times New Roman" w:hAnsi="Times New Roman" w:eastAsia="方正仿宋_GBK"/>
          <w:sz w:val="32"/>
          <w:szCs w:val="32"/>
        </w:rPr>
        <w:t>次法律知识培训讲座；</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（四）规范性文件合法性审查及制定后评估等工作；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（五）行政复议案件辅助服务（法律咨询）；</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（六）参与重大案件、重大决策（包括工伤认定）的集体讨论；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（七）协助防范重大风险，协助化解群体性、突发性事件，提出应急预案及法律处理建议，维护采购人对外行政形象；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（八）办理采购人交办的其他法律服务事项。</w:t>
      </w:r>
    </w:p>
    <w:p>
      <w:pPr>
        <w:spacing w:line="600" w:lineRule="exact"/>
        <w:ind w:firstLine="640" w:firstLineChars="200"/>
        <w:outlineLvl w:val="0"/>
        <w:rPr>
          <w:rFonts w:ascii="Times New Roman" w:hAnsi="Times New Roman" w:eastAsia="方正黑体_GBK"/>
          <w:sz w:val="32"/>
          <w:szCs w:val="32"/>
        </w:rPr>
      </w:pPr>
      <w:bookmarkStart w:id="0" w:name="_Toc21795"/>
      <w:r>
        <w:rPr>
          <w:rFonts w:hint="eastAsia" w:ascii="Times New Roman" w:hAnsi="Times New Roman" w:eastAsia="方正黑体_GBK"/>
          <w:sz w:val="32"/>
          <w:szCs w:val="32"/>
        </w:rPr>
        <w:t>四</w:t>
      </w:r>
      <w:r>
        <w:rPr>
          <w:rFonts w:ascii="Times New Roman" w:hAnsi="Times New Roman" w:eastAsia="方正黑体_GBK"/>
          <w:sz w:val="32"/>
          <w:szCs w:val="32"/>
        </w:rPr>
        <w:t>、采购服务内容</w:t>
      </w:r>
    </w:p>
    <w:bookmarkEnd w:id="0"/>
    <w:p>
      <w:pPr>
        <w:snapToGrid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（一）</w:t>
      </w:r>
      <w:r>
        <w:rPr>
          <w:rFonts w:hint="eastAsia" w:ascii="方正仿宋_GBK" w:hAnsi="方正仿宋_GBK" w:eastAsia="方正仿宋_GBK" w:cs="方正仿宋_GBK"/>
          <w:color w:val="000000"/>
          <w:sz w:val="32"/>
          <w:szCs w:val="32"/>
        </w:rPr>
        <w:t>为保证服务的高质量，拟任本服务项目的负责人律师需执业年限在5年以上（在响应文件中提供相关证明材料）。</w:t>
      </w:r>
    </w:p>
    <w:p>
      <w:pPr>
        <w:snapToGrid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（二）</w:t>
      </w:r>
      <w:r>
        <w:rPr>
          <w:rFonts w:hint="eastAsia" w:ascii="方正仿宋_GBK" w:hAnsi="方正仿宋_GBK" w:eastAsia="方正仿宋_GBK" w:cs="方正仿宋_GBK"/>
          <w:color w:val="000000"/>
          <w:sz w:val="32"/>
          <w:szCs w:val="32"/>
        </w:rPr>
        <w:t xml:space="preserve">负责该项目的律师团队（项目负责人除外）人数至少2人，且熟悉行政法律法规、具有丰富的诉讼经验。（在响应文件中需提供团队人员名单及律师执业证复印件）。 </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、服务期限</w:t>
      </w:r>
    </w:p>
    <w:p>
      <w:pPr>
        <w:snapToGrid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服务期限为一年。服务期满之后，经业主单位综合考核达到良好以上，且与供应商协商同意后，最多可与供应商续签2次。</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、付款方式</w:t>
      </w:r>
    </w:p>
    <w:p>
      <w:pPr>
        <w:snapToGrid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注：采购金额上限为2.8万元人民币。不论案件数量和服务次数多少，年服务费固定。</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七</w:t>
      </w:r>
      <w:r>
        <w:rPr>
          <w:rFonts w:ascii="Times New Roman" w:hAnsi="Times New Roman" w:eastAsia="方正黑体_GBK"/>
          <w:sz w:val="32"/>
          <w:szCs w:val="32"/>
        </w:rPr>
        <w:t>、评选方法</w:t>
      </w:r>
    </w:p>
    <w:p>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合评分法。满分100分，采购人对已入围评审的报名供应商的响应文件和报价进行评分，得分最高的供应商为成交供应商；未入围的报名供应商不参与评审。当供应商出现评分相同的情况时，选择报价较低的成为成交供应商。</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八</w:t>
      </w:r>
      <w:r>
        <w:rPr>
          <w:rFonts w:ascii="Times New Roman" w:hAnsi="Times New Roman" w:eastAsia="方正黑体_GBK"/>
          <w:sz w:val="32"/>
          <w:szCs w:val="32"/>
        </w:rPr>
        <w:t>、其他约定</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hint="eastAsia" w:ascii="Times New Roman" w:hAnsi="Times New Roman" w:eastAsia="方正仿宋_GBK"/>
          <w:sz w:val="32"/>
          <w:szCs w:val="32"/>
        </w:rPr>
        <w:t>供应商律师在涉及采购人的对抗性案件或者交易活动中，未经采购人同意，不得担任与采购人具有法律上利益冲突的另一方的法律顾问或者代理人。</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w:t>
      </w:r>
      <w:r>
        <w:rPr>
          <w:rFonts w:hint="eastAsia" w:ascii="Times New Roman" w:hAnsi="Times New Roman" w:eastAsia="方正仿宋_GBK"/>
          <w:sz w:val="32"/>
          <w:szCs w:val="32"/>
        </w:rPr>
        <w:t>供应商律师对其获知的采购人涉密事项负有保密责任，非由法律规定或者采购人同意，不得向任何第三方披露。</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hint="eastAsia" w:ascii="Times New Roman" w:hAnsi="Times New Roman" w:eastAsia="方正仿宋_GBK"/>
          <w:sz w:val="32"/>
          <w:szCs w:val="32"/>
        </w:rPr>
        <w:t>供应商对采购人业务应当单独建档，应当保存完整的工作记录及台账，对涉及采购人的原始证据、法律文件和财物应当妥善保管。</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九</w:t>
      </w:r>
      <w:r>
        <w:rPr>
          <w:rFonts w:ascii="Times New Roman" w:hAnsi="Times New Roman" w:eastAsia="方正黑体_GBK"/>
          <w:sz w:val="32"/>
          <w:szCs w:val="32"/>
        </w:rPr>
        <w:t>、供应商提交响应文件</w:t>
      </w:r>
    </w:p>
    <w:p>
      <w:pPr>
        <w:spacing w:line="60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lang w:val="zh-TW"/>
        </w:rPr>
        <w:t>（一）</w:t>
      </w:r>
      <w:r>
        <w:rPr>
          <w:rFonts w:ascii="Times New Roman" w:hAnsi="Times New Roman" w:eastAsia="方正仿宋_GBK"/>
          <w:sz w:val="32"/>
          <w:szCs w:val="32"/>
        </w:rPr>
        <w:t>递交</w:t>
      </w:r>
      <w:r>
        <w:rPr>
          <w:rFonts w:ascii="Times New Roman" w:hAnsi="Times New Roman" w:eastAsia="方正仿宋_GBK"/>
          <w:sz w:val="32"/>
          <w:szCs w:val="32"/>
          <w:lang w:val="zh-TW"/>
        </w:rPr>
        <w:t>时间：2024年</w:t>
      </w:r>
      <w:r>
        <w:rPr>
          <w:rFonts w:hint="eastAsia" w:ascii="Times New Roman" w:hAnsi="Times New Roman" w:eastAsia="方正仿宋_GBK"/>
          <w:sz w:val="32"/>
          <w:szCs w:val="32"/>
          <w:lang w:val="zh-TW"/>
        </w:rPr>
        <w:t>1</w:t>
      </w:r>
      <w:r>
        <w:rPr>
          <w:rFonts w:ascii="Times New Roman" w:hAnsi="Times New Roman" w:eastAsia="方正仿宋_GBK"/>
          <w:sz w:val="32"/>
          <w:szCs w:val="32"/>
          <w:lang w:val="zh-TW"/>
        </w:rPr>
        <w:t>月</w:t>
      </w:r>
      <w:r>
        <w:rPr>
          <w:rFonts w:ascii="Times New Roman" w:hAnsi="Times New Roman" w:eastAsia="PMingLiU"/>
          <w:sz w:val="32"/>
          <w:szCs w:val="32"/>
          <w:lang w:val="zh-TW" w:eastAsia="zh-TW"/>
        </w:rPr>
        <w:t>25</w:t>
      </w:r>
      <w:r>
        <w:rPr>
          <w:rFonts w:ascii="Times New Roman" w:hAnsi="Times New Roman" w:eastAsia="方正仿宋_GBK"/>
          <w:sz w:val="32"/>
          <w:szCs w:val="32"/>
          <w:lang w:val="zh-TW"/>
        </w:rPr>
        <w:t>日</w:t>
      </w:r>
      <w:r>
        <w:rPr>
          <w:rFonts w:hint="eastAsia" w:ascii="Times New Roman" w:hAnsi="Times New Roman" w:eastAsia="方正仿宋_GBK"/>
          <w:sz w:val="32"/>
          <w:szCs w:val="32"/>
          <w:lang w:val="zh-TW"/>
        </w:rPr>
        <w:t>9</w:t>
      </w:r>
      <w:r>
        <w:rPr>
          <w:rFonts w:ascii="Times New Roman" w:hAnsi="Times New Roman" w:eastAsia="PMingLiU"/>
          <w:sz w:val="32"/>
          <w:szCs w:val="32"/>
          <w:lang w:val="zh-TW" w:eastAsia="zh-TW"/>
        </w:rPr>
        <w:t>:30-</w:t>
      </w:r>
      <w:r>
        <w:rPr>
          <w:rFonts w:ascii="Times New Roman" w:hAnsi="Times New Roman" w:eastAsia="方正仿宋_GBK"/>
          <w:sz w:val="32"/>
          <w:szCs w:val="32"/>
          <w:lang w:val="zh-TW"/>
        </w:rPr>
        <w:t>10:00将响应文件（正本1份，副本2份）密封后交至大渡口区卫生健康委</w:t>
      </w:r>
      <w:r>
        <w:rPr>
          <w:rFonts w:hint="eastAsia" w:ascii="Times New Roman" w:hAnsi="Times New Roman" w:eastAsia="方正仿宋_GBK"/>
          <w:sz w:val="32"/>
          <w:szCs w:val="32"/>
          <w:lang w:val="zh-TW"/>
        </w:rPr>
        <w:t>疾控大楼</w:t>
      </w:r>
      <w:r>
        <w:rPr>
          <w:rFonts w:ascii="Times New Roman" w:hAnsi="Times New Roman" w:eastAsia="方正仿宋_GBK"/>
          <w:sz w:val="32"/>
          <w:szCs w:val="32"/>
          <w:lang w:val="zh-TW"/>
        </w:rPr>
        <w:t>211室，逾</w:t>
      </w:r>
      <w:r>
        <w:rPr>
          <w:rFonts w:ascii="Times New Roman" w:hAnsi="Times New Roman" w:eastAsia="方正仿宋_GBK"/>
          <w:sz w:val="32"/>
          <w:szCs w:val="32"/>
        </w:rPr>
        <w:t>时恕不接收</w:t>
      </w:r>
      <w:r>
        <w:rPr>
          <w:rFonts w:ascii="Times New Roman" w:hAnsi="Times New Roman" w:eastAsia="方正仿宋_GBK"/>
          <w:sz w:val="32"/>
          <w:szCs w:val="32"/>
          <w:lang w:val="zh-TW"/>
        </w:rPr>
        <w:t>。</w:t>
      </w:r>
      <w:bookmarkStart w:id="4" w:name="_GoBack"/>
      <w:bookmarkEnd w:id="4"/>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lang w:val="zh-TW"/>
        </w:rPr>
        <w:t>（二）</w:t>
      </w:r>
      <w:r>
        <w:rPr>
          <w:rFonts w:hint="eastAsia" w:ascii="Times New Roman" w:hAnsi="Times New Roman" w:eastAsia="方正仿宋_GBK"/>
          <w:sz w:val="32"/>
          <w:szCs w:val="32"/>
        </w:rPr>
        <w:t xml:space="preserve">供应商制作的响应文件，须按照要求制作，规定签字、盖章的地方必须按其规定签字、盖章，未按要求制作响应文件的进行废标处理。       </w:t>
      </w:r>
    </w:p>
    <w:p>
      <w:pPr>
        <w:spacing w:line="6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十、其他</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sz w:val="32"/>
          <w:szCs w:val="32"/>
        </w:rPr>
        <w:t>供应商必须对以上条款和服务承诺明确列出，承诺内容必须达到要求。</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sz w:val="32"/>
          <w:szCs w:val="32"/>
        </w:rPr>
        <w:t>本服务事项不得转包、分包。</w:t>
      </w:r>
    </w:p>
    <w:p>
      <w:pPr>
        <w:spacing w:line="600" w:lineRule="exact"/>
        <w:ind w:firstLine="640" w:firstLineChars="200"/>
        <w:rPr>
          <w:rFonts w:ascii="Times New Roman" w:hAnsi="Times New Roman" w:eastAsia="方正黑体_GBK"/>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sz w:val="32"/>
          <w:szCs w:val="32"/>
        </w:rPr>
        <w:t>其他未尽事宜由供</w:t>
      </w:r>
      <w:bookmarkStart w:id="1" w:name="OLE_LINK1"/>
      <w:bookmarkStart w:id="2" w:name="OLE_LINK2"/>
      <w:r>
        <w:rPr>
          <w:rFonts w:hint="eastAsia" w:ascii="Times New Roman" w:hAnsi="Times New Roman" w:eastAsia="方正仿宋_GBK"/>
          <w:sz w:val="32"/>
          <w:szCs w:val="32"/>
        </w:rPr>
        <w:t>需双方在采购合同中详细约定</w:t>
      </w:r>
      <w:bookmarkEnd w:id="1"/>
      <w:bookmarkEnd w:id="2"/>
      <w:r>
        <w:rPr>
          <w:rFonts w:hint="eastAsia" w:ascii="Times New Roman" w:hAnsi="Times New Roman" w:eastAsia="方正仿宋_GBK"/>
          <w:sz w:val="32"/>
          <w:szCs w:val="32"/>
        </w:rPr>
        <w:t>。</w:t>
      </w:r>
    </w:p>
    <w:p>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十</w:t>
      </w:r>
      <w:r>
        <w:rPr>
          <w:rFonts w:ascii="Times New Roman" w:hAnsi="Times New Roman" w:eastAsia="方正黑体_GBK"/>
          <w:sz w:val="32"/>
          <w:szCs w:val="32"/>
        </w:rPr>
        <w:t>、联系方式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采购人: 重庆市大渡口区卫生健康委员会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联系人:</w:t>
      </w:r>
      <w:r>
        <w:rPr>
          <w:rFonts w:hint="eastAsia" w:ascii="Times New Roman" w:hAnsi="Times New Roman" w:eastAsia="方正仿宋_GBK"/>
          <w:sz w:val="32"/>
          <w:szCs w:val="32"/>
        </w:rPr>
        <w:t>刘</w:t>
      </w:r>
      <w:r>
        <w:rPr>
          <w:rFonts w:ascii="Times New Roman" w:hAnsi="Times New Roman" w:eastAsia="方正仿宋_GBK"/>
          <w:sz w:val="32"/>
          <w:szCs w:val="32"/>
        </w:rPr>
        <w:t>老师</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电话:</w:t>
      </w:r>
      <w:r>
        <w:rPr>
          <w:rFonts w:hint="eastAsia" w:ascii="Times New Roman" w:hAnsi="Times New Roman" w:eastAsia="方正仿宋_GBK"/>
          <w:sz w:val="32"/>
          <w:szCs w:val="32"/>
        </w:rPr>
        <w:t xml:space="preserve"> 689</w:t>
      </w:r>
      <w:r>
        <w:rPr>
          <w:rFonts w:ascii="Times New Roman" w:hAnsi="Times New Roman" w:eastAsia="方正仿宋_GBK"/>
          <w:sz w:val="32"/>
          <w:szCs w:val="32"/>
        </w:rPr>
        <w:t>05799</w:t>
      </w:r>
    </w:p>
    <w:p>
      <w:pPr>
        <w:spacing w:line="600" w:lineRule="exact"/>
        <w:ind w:firstLine="640" w:firstLineChars="200"/>
        <w:rPr>
          <w:rFonts w:ascii="Times New Roman" w:hAnsi="Times New Roman" w:eastAsia="方正仿宋_GBK"/>
          <w:sz w:val="44"/>
          <w:szCs w:val="44"/>
        </w:rPr>
      </w:pPr>
      <w:r>
        <w:rPr>
          <w:rFonts w:ascii="Times New Roman" w:hAnsi="Times New Roman" w:eastAsia="方正仿宋_GBK"/>
          <w:sz w:val="32"/>
          <w:szCs w:val="32"/>
        </w:rPr>
        <w:t>地址: 重庆市大渡口区鑫康路14号</w:t>
      </w:r>
    </w:p>
    <w:p>
      <w:pPr>
        <w:snapToGrid w:val="0"/>
        <w:spacing w:line="560" w:lineRule="exact"/>
        <w:rPr>
          <w:rFonts w:ascii="Times New Roman" w:hAnsi="Times New Roman" w:eastAsia="黑体"/>
          <w:sz w:val="44"/>
          <w:szCs w:val="44"/>
        </w:rPr>
      </w:pPr>
    </w:p>
    <w:p>
      <w:pPr>
        <w:outlineLvl w:val="0"/>
        <w:rPr>
          <w:rFonts w:ascii="黑体" w:hAnsi="宋体" w:eastAsia="黑体" w:cs="宋体"/>
          <w:b/>
          <w:bCs/>
          <w:kern w:val="0"/>
          <w:sz w:val="32"/>
          <w:szCs w:val="32"/>
        </w:rPr>
      </w:pPr>
    </w:p>
    <w:p>
      <w:pPr>
        <w:jc w:val="center"/>
        <w:outlineLvl w:val="0"/>
        <w:rPr>
          <w:rFonts w:ascii="黑体" w:hAnsi="宋体" w:eastAsia="黑体" w:cs="宋体"/>
          <w:b/>
          <w:bCs/>
          <w:kern w:val="0"/>
          <w:sz w:val="32"/>
          <w:szCs w:val="32"/>
        </w:rPr>
      </w:pPr>
    </w:p>
    <w:p>
      <w:pPr>
        <w:jc w:val="center"/>
        <w:outlineLvl w:val="0"/>
        <w:rPr>
          <w:rFonts w:ascii="黑体" w:hAnsi="宋体" w:eastAsia="黑体" w:cs="宋体"/>
          <w:b/>
          <w:bCs/>
          <w:kern w:val="0"/>
          <w:sz w:val="32"/>
          <w:szCs w:val="32"/>
        </w:rPr>
      </w:pPr>
    </w:p>
    <w:p>
      <w:pPr>
        <w:jc w:val="center"/>
        <w:outlineLvl w:val="0"/>
        <w:rPr>
          <w:sz w:val="32"/>
          <w:szCs w:val="32"/>
        </w:rPr>
      </w:pPr>
      <w:r>
        <w:rPr>
          <w:rFonts w:hint="eastAsia" w:ascii="黑体" w:hAnsi="宋体" w:eastAsia="黑体" w:cs="宋体"/>
          <w:b/>
          <w:bCs/>
          <w:kern w:val="0"/>
          <w:sz w:val="32"/>
          <w:szCs w:val="32"/>
        </w:rPr>
        <w:t>评分标准</w:t>
      </w:r>
    </w:p>
    <w:p/>
    <w:p>
      <w:pPr>
        <w:jc w:val="center"/>
        <w:rPr>
          <w:rFonts w:ascii="宋体" w:hAnsi="宋体" w:cs="宋体"/>
          <w:szCs w:val="21"/>
        </w:rPr>
      </w:pPr>
    </w:p>
    <w:tbl>
      <w:tblPr>
        <w:tblStyle w:val="9"/>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125"/>
        <w:gridCol w:w="584"/>
        <w:gridCol w:w="666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评分</w:t>
            </w:r>
          </w:p>
          <w:p>
            <w:pPr>
              <w:ind w:firstLine="28"/>
              <w:jc w:val="center"/>
              <w:rPr>
                <w:rFonts w:ascii="宋体" w:hAnsi="宋体" w:cs="宋体"/>
                <w:b/>
                <w:szCs w:val="21"/>
              </w:rPr>
            </w:pPr>
            <w:r>
              <w:rPr>
                <w:rFonts w:hint="eastAsia" w:ascii="宋体" w:hAnsi="宋体" w:cs="宋体"/>
                <w:b/>
                <w:szCs w:val="21"/>
              </w:rPr>
              <w:t>因素</w:t>
            </w:r>
          </w:p>
        </w:tc>
        <w:tc>
          <w:tcPr>
            <w:tcW w:w="584" w:type="dxa"/>
            <w:tcBorders>
              <w:top w:val="single" w:color="auto" w:sz="4" w:space="0"/>
              <w:left w:val="single" w:color="auto" w:sz="4" w:space="0"/>
              <w:bottom w:val="single" w:color="auto" w:sz="4" w:space="0"/>
              <w:right w:val="single" w:color="auto" w:sz="4" w:space="0"/>
            </w:tcBorders>
            <w:vAlign w:val="center"/>
          </w:tcPr>
          <w:p>
            <w:pPr>
              <w:tabs>
                <w:tab w:val="left" w:pos="297"/>
                <w:tab w:val="center" w:pos="610"/>
              </w:tabs>
              <w:jc w:val="center"/>
              <w:rPr>
                <w:rFonts w:ascii="宋体" w:hAnsi="宋体" w:cs="宋体"/>
                <w:b/>
                <w:szCs w:val="21"/>
              </w:rPr>
            </w:pPr>
            <w:r>
              <w:rPr>
                <w:rFonts w:hint="eastAsia" w:ascii="宋体" w:hAnsi="宋体" w:cs="宋体"/>
                <w:b/>
                <w:szCs w:val="21"/>
              </w:rPr>
              <w:t>分值</w:t>
            </w:r>
          </w:p>
        </w:tc>
        <w:tc>
          <w:tcPr>
            <w:tcW w:w="6666"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评分标准</w:t>
            </w:r>
          </w:p>
        </w:tc>
        <w:tc>
          <w:tcPr>
            <w:tcW w:w="1963"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w:t>
            </w:r>
          </w:p>
          <w:p>
            <w:pPr>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5分）</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满足资格性、符合性要求且最后报价最低的供应商的价格为基准价，按照下列公式计算每个供应商的竞采报价得分。</w:t>
            </w:r>
          </w:p>
          <w:p>
            <w:pPr>
              <w:rPr>
                <w:rFonts w:ascii="宋体" w:hAnsi="宋体" w:cs="宋体"/>
                <w:szCs w:val="21"/>
              </w:rPr>
            </w:pPr>
            <w:r>
              <w:rPr>
                <w:rFonts w:hint="eastAsia" w:ascii="宋体" w:hAnsi="宋体" w:cs="宋体"/>
                <w:szCs w:val="21"/>
              </w:rPr>
              <w:t>报价得分=（基准价/报价）×价格权值×100。</w:t>
            </w:r>
          </w:p>
        </w:tc>
        <w:tc>
          <w:tcPr>
            <w:tcW w:w="1963"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cs="宋体"/>
                <w:szCs w:val="21"/>
              </w:rPr>
            </w:pPr>
            <w:r>
              <w:rPr>
                <w:rFonts w:hint="eastAsia" w:ascii="宋体" w:hAnsi="宋体" w:cs="宋体"/>
                <w:szCs w:val="21"/>
              </w:rPr>
              <w:t>计算结果保留小数点后两位，第三位四舍五入。</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jc w:val="center"/>
        </w:trPr>
        <w:tc>
          <w:tcPr>
            <w:tcW w:w="430"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25"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w:t>
            </w:r>
          </w:p>
          <w:p>
            <w:pPr>
              <w:jc w:val="center"/>
              <w:rPr>
                <w:rFonts w:ascii="宋体" w:hAnsi="宋体" w:cs="宋体"/>
                <w:szCs w:val="21"/>
              </w:rPr>
            </w:pPr>
            <w:r>
              <w:rPr>
                <w:rFonts w:hint="eastAsia" w:ascii="宋体" w:hAnsi="宋体" w:cs="宋体"/>
                <w:szCs w:val="21"/>
              </w:rPr>
              <w:t>部分</w:t>
            </w:r>
          </w:p>
          <w:p>
            <w:pPr>
              <w:jc w:val="center"/>
              <w:rPr>
                <w:rFonts w:ascii="宋体" w:hAnsi="宋体" w:cs="宋体"/>
                <w:szCs w:val="21"/>
              </w:rPr>
            </w:pPr>
            <w:r>
              <w:rPr>
                <w:rFonts w:hint="eastAsia" w:ascii="宋体" w:hAnsi="宋体" w:cs="宋体"/>
                <w:szCs w:val="21"/>
              </w:rPr>
              <w:t>（55分）</w:t>
            </w:r>
          </w:p>
        </w:tc>
        <w:tc>
          <w:tcPr>
            <w:tcW w:w="584" w:type="dxa"/>
            <w:tcBorders>
              <w:top w:val="single" w:color="auto" w:sz="4" w:space="0"/>
              <w:left w:val="single" w:color="auto" w:sz="4" w:space="0"/>
              <w:right w:val="single" w:color="auto" w:sz="4" w:space="0"/>
            </w:tcBorders>
            <w:vAlign w:val="center"/>
          </w:tcPr>
          <w:p>
            <w:pPr>
              <w:tabs>
                <w:tab w:val="left" w:pos="462"/>
              </w:tabs>
              <w:spacing w:line="390" w:lineRule="exact"/>
              <w:jc w:val="center"/>
              <w:rPr>
                <w:rFonts w:ascii="宋体" w:hAnsi="宋体" w:cs="宋体"/>
                <w:szCs w:val="21"/>
              </w:rPr>
            </w:pPr>
            <w:r>
              <w:rPr>
                <w:rFonts w:hint="eastAsia" w:ascii="宋体" w:hAnsi="宋体" w:cs="宋体"/>
                <w:szCs w:val="21"/>
              </w:rPr>
              <w:t>40</w:t>
            </w:r>
          </w:p>
        </w:tc>
        <w:tc>
          <w:tcPr>
            <w:tcW w:w="6666" w:type="dxa"/>
            <w:tcBorders>
              <w:top w:val="single" w:color="auto" w:sz="4" w:space="0"/>
              <w:left w:val="single" w:color="auto" w:sz="4" w:space="0"/>
              <w:right w:val="single" w:color="auto" w:sz="4" w:space="0"/>
            </w:tcBorders>
            <w:vAlign w:val="center"/>
          </w:tcPr>
          <w:p>
            <w:pPr>
              <w:rPr>
                <w:rFonts w:ascii="宋体" w:hAnsi="宋体" w:cs="宋体"/>
                <w:b/>
                <w:bCs/>
                <w:szCs w:val="21"/>
                <w:lang w:val="zh-CN"/>
              </w:rPr>
            </w:pPr>
            <w:r>
              <w:rPr>
                <w:rFonts w:hint="eastAsia" w:ascii="宋体" w:hAnsi="宋体" w:cs="宋体"/>
                <w:b/>
                <w:bCs/>
                <w:szCs w:val="21"/>
                <w:lang w:val="zh-CN"/>
              </w:rPr>
              <w:t>项目</w:t>
            </w:r>
            <w:r>
              <w:rPr>
                <w:rFonts w:hint="eastAsia" w:ascii="宋体" w:hAnsi="宋体" w:cs="宋体"/>
                <w:b/>
                <w:bCs/>
                <w:szCs w:val="21"/>
              </w:rPr>
              <w:t>服务方案</w:t>
            </w:r>
            <w:r>
              <w:rPr>
                <w:rFonts w:hint="eastAsia" w:ascii="宋体" w:hAnsi="宋体" w:cs="宋体"/>
                <w:b/>
                <w:bCs/>
                <w:szCs w:val="21"/>
                <w:lang w:val="zh-CN"/>
              </w:rPr>
              <w:t>（</w:t>
            </w:r>
            <w:r>
              <w:rPr>
                <w:rFonts w:hint="eastAsia" w:ascii="宋体" w:hAnsi="宋体" w:cs="宋体"/>
                <w:b/>
                <w:bCs/>
                <w:szCs w:val="21"/>
              </w:rPr>
              <w:t>40</w:t>
            </w:r>
            <w:r>
              <w:rPr>
                <w:rFonts w:hint="eastAsia" w:ascii="宋体" w:hAnsi="宋体" w:cs="宋体"/>
                <w:b/>
                <w:bCs/>
                <w:szCs w:val="21"/>
                <w:lang w:val="zh-CN"/>
              </w:rPr>
              <w:t>分）</w:t>
            </w:r>
          </w:p>
          <w:p>
            <w:pPr>
              <w:spacing w:line="280" w:lineRule="exact"/>
              <w:jc w:val="left"/>
              <w:rPr>
                <w:rFonts w:ascii="宋体" w:hAnsi="宋体" w:cs="宋体"/>
                <w:szCs w:val="21"/>
              </w:rPr>
            </w:pPr>
            <w:r>
              <w:rPr>
                <w:rFonts w:hint="eastAsia" w:ascii="宋体" w:hAnsi="宋体" w:cs="宋体"/>
                <w:szCs w:val="21"/>
              </w:rPr>
              <w:t>供应商根据对本项目的理解，提供“项目服务方案”，方案包括服务范围、服务标准、响应时间、负责本项目的律师团队名单及分工安排、主办律师执业经历介绍等内容。</w:t>
            </w:r>
          </w:p>
          <w:p>
            <w:pPr>
              <w:spacing w:line="280" w:lineRule="exact"/>
              <w:jc w:val="left"/>
              <w:rPr>
                <w:rFonts w:ascii="宋体" w:hAnsi="宋体" w:cs="宋体"/>
                <w:szCs w:val="21"/>
              </w:rPr>
            </w:pPr>
            <w:r>
              <w:rPr>
                <w:rFonts w:hint="eastAsia" w:ascii="宋体" w:hAnsi="宋体" w:cs="宋体"/>
                <w:szCs w:val="21"/>
              </w:rPr>
              <w:t>可根据供应商提供方案的合理性、完整性、针对性及可操作性等方面进行评审。</w:t>
            </w:r>
          </w:p>
          <w:p>
            <w:pPr>
              <w:spacing w:line="300" w:lineRule="exact"/>
              <w:rPr>
                <w:rFonts w:ascii="宋体" w:hAnsi="宋体" w:cs="宋体"/>
                <w:szCs w:val="21"/>
              </w:rPr>
            </w:pPr>
            <w:r>
              <w:rPr>
                <w:rFonts w:hint="eastAsia" w:ascii="宋体" w:hAnsi="宋体" w:cs="宋体"/>
                <w:szCs w:val="21"/>
              </w:rPr>
              <w:t>方案合理性强、完整性高、针对性及可操作性强，得40分；</w:t>
            </w:r>
          </w:p>
          <w:p>
            <w:pPr>
              <w:spacing w:line="300" w:lineRule="exact"/>
              <w:rPr>
                <w:rFonts w:ascii="宋体" w:hAnsi="宋体" w:cs="宋体"/>
                <w:szCs w:val="21"/>
              </w:rPr>
            </w:pPr>
            <w:r>
              <w:rPr>
                <w:rFonts w:hint="eastAsia" w:ascii="宋体" w:hAnsi="宋体" w:cs="宋体"/>
                <w:szCs w:val="21"/>
              </w:rPr>
              <w:t>方案合理性较强、完整性较高、针对性及可操作性较强，得</w:t>
            </w:r>
            <w:r>
              <w:rPr>
                <w:rFonts w:ascii="宋体" w:hAnsi="宋体" w:cs="宋体"/>
                <w:szCs w:val="21"/>
              </w:rPr>
              <w:t>30</w:t>
            </w:r>
            <w:r>
              <w:rPr>
                <w:rFonts w:hint="eastAsia" w:ascii="宋体" w:hAnsi="宋体" w:cs="宋体"/>
                <w:szCs w:val="21"/>
              </w:rPr>
              <w:t>分；</w:t>
            </w:r>
          </w:p>
          <w:p>
            <w:pPr>
              <w:spacing w:line="300" w:lineRule="exact"/>
              <w:rPr>
                <w:rFonts w:ascii="宋体" w:hAnsi="宋体" w:cs="宋体"/>
                <w:szCs w:val="21"/>
              </w:rPr>
            </w:pPr>
            <w:r>
              <w:rPr>
                <w:rFonts w:hint="eastAsia" w:ascii="宋体" w:hAnsi="宋体" w:cs="宋体"/>
                <w:szCs w:val="21"/>
              </w:rPr>
              <w:t>方案合理性一般、完整性一般、针对性及可操作性一般，得</w:t>
            </w:r>
            <w:r>
              <w:rPr>
                <w:rFonts w:ascii="宋体" w:hAnsi="宋体" w:cs="宋体"/>
                <w:szCs w:val="21"/>
              </w:rPr>
              <w:t>20</w:t>
            </w:r>
            <w:r>
              <w:rPr>
                <w:rFonts w:hint="eastAsia" w:ascii="宋体" w:hAnsi="宋体" w:cs="宋体"/>
                <w:szCs w:val="21"/>
              </w:rPr>
              <w:t>分；</w:t>
            </w:r>
          </w:p>
          <w:p>
            <w:pPr>
              <w:spacing w:line="300" w:lineRule="exact"/>
              <w:rPr>
                <w:rFonts w:ascii="宋体" w:hAnsi="宋体" w:cs="宋体"/>
                <w:szCs w:val="21"/>
              </w:rPr>
            </w:pPr>
            <w:r>
              <w:rPr>
                <w:rFonts w:hint="eastAsia" w:ascii="宋体" w:hAnsi="宋体" w:cs="宋体"/>
                <w:szCs w:val="21"/>
              </w:rPr>
              <w:t>方案合理性差、完整性差、针对性及可操作性差，得</w:t>
            </w:r>
            <w:r>
              <w:rPr>
                <w:rFonts w:ascii="宋体" w:hAnsi="宋体" w:cs="宋体"/>
                <w:szCs w:val="21"/>
              </w:rPr>
              <w:t>10</w:t>
            </w:r>
            <w:r>
              <w:rPr>
                <w:rFonts w:hint="eastAsia" w:ascii="宋体" w:hAnsi="宋体" w:cs="宋体"/>
                <w:szCs w:val="21"/>
              </w:rPr>
              <w:t>分；</w:t>
            </w:r>
          </w:p>
          <w:p>
            <w:pPr>
              <w:rPr>
                <w:rFonts w:ascii="宋体" w:hAnsi="宋体" w:cs="宋体"/>
                <w:szCs w:val="21"/>
              </w:rPr>
            </w:pPr>
            <w:r>
              <w:rPr>
                <w:rFonts w:hint="eastAsia" w:ascii="宋体" w:hAnsi="宋体" w:cs="宋体"/>
                <w:szCs w:val="21"/>
              </w:rPr>
              <w:t>未提供方案得0分。</w:t>
            </w:r>
          </w:p>
        </w:tc>
        <w:tc>
          <w:tcPr>
            <w:tcW w:w="1963" w:type="dxa"/>
            <w:tcBorders>
              <w:left w:val="single" w:color="auto" w:sz="4" w:space="0"/>
              <w:right w:val="single" w:color="auto" w:sz="4" w:space="0"/>
            </w:tcBorders>
            <w:vAlign w:val="center"/>
          </w:tcPr>
          <w:p>
            <w:pPr>
              <w:pStyle w:val="15"/>
              <w:autoSpaceDE/>
              <w:autoSpaceDN/>
              <w:adjustRightInd/>
              <w:rPr>
                <w:rFonts w:ascii="宋体" w:hAnsi="宋体" w:eastAsia="宋体" w:cs="宋体"/>
                <w:color w:val="auto"/>
                <w:sz w:val="21"/>
                <w:szCs w:val="21"/>
              </w:rPr>
            </w:pPr>
            <w:r>
              <w:rPr>
                <w:rFonts w:hint="eastAsia" w:ascii="宋体" w:hAnsi="宋体" w:eastAsia="宋体" w:cs="宋体"/>
                <w:color w:val="auto"/>
                <w:kern w:val="2"/>
                <w:sz w:val="21"/>
                <w:szCs w:val="21"/>
              </w:rPr>
              <w:t>供应商在响应文件中提供方案，格式自拟。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43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84" w:type="dxa"/>
            <w:tcBorders>
              <w:top w:val="single" w:color="auto" w:sz="4" w:space="0"/>
              <w:left w:val="single" w:color="auto" w:sz="4" w:space="0"/>
              <w:right w:val="single" w:color="auto" w:sz="4" w:space="0"/>
            </w:tcBorders>
            <w:vAlign w:val="center"/>
          </w:tcPr>
          <w:p>
            <w:pPr>
              <w:tabs>
                <w:tab w:val="left" w:pos="462"/>
              </w:tabs>
              <w:spacing w:line="390" w:lineRule="exact"/>
              <w:jc w:val="center"/>
              <w:rPr>
                <w:rFonts w:ascii="宋体" w:hAnsi="宋体" w:cs="宋体"/>
                <w:szCs w:val="21"/>
              </w:rPr>
            </w:pPr>
            <w:r>
              <w:rPr>
                <w:rFonts w:hint="eastAsia" w:ascii="宋体" w:hAnsi="宋体" w:cs="宋体"/>
                <w:szCs w:val="21"/>
              </w:rPr>
              <w:t>15</w:t>
            </w:r>
          </w:p>
        </w:tc>
        <w:tc>
          <w:tcPr>
            <w:tcW w:w="6666" w:type="dxa"/>
            <w:tcBorders>
              <w:top w:val="single" w:color="auto" w:sz="4" w:space="0"/>
              <w:left w:val="single" w:color="auto" w:sz="4" w:space="0"/>
              <w:right w:val="single" w:color="auto" w:sz="4" w:space="0"/>
            </w:tcBorders>
            <w:vAlign w:val="center"/>
          </w:tcPr>
          <w:p>
            <w:pPr>
              <w:widowControl/>
              <w:outlineLvl w:val="2"/>
              <w:rPr>
                <w:rFonts w:ascii="宋体" w:hAnsi="宋体" w:cs="宋体"/>
                <w:kern w:val="0"/>
                <w:szCs w:val="21"/>
              </w:rPr>
            </w:pPr>
            <w:r>
              <w:rPr>
                <w:rFonts w:hint="eastAsia" w:ascii="宋体" w:hAnsi="宋体" w:cs="宋体"/>
                <w:kern w:val="0"/>
                <w:szCs w:val="21"/>
              </w:rPr>
              <w:t>根据供应商针对本项目设置的人员配置进行评审。</w:t>
            </w:r>
          </w:p>
          <w:p>
            <w:pPr>
              <w:widowControl/>
              <w:outlineLvl w:val="2"/>
              <w:rPr>
                <w:rFonts w:ascii="宋体" w:hAnsi="宋体" w:cs="宋体"/>
                <w:kern w:val="0"/>
                <w:szCs w:val="21"/>
              </w:rPr>
            </w:pPr>
            <w:r>
              <w:rPr>
                <w:rFonts w:hint="eastAsia" w:ascii="宋体" w:hAnsi="宋体" w:cs="宋体"/>
                <w:kern w:val="0"/>
                <w:szCs w:val="21"/>
              </w:rPr>
              <w:t>1.项目负责人为律所合伙人的，且人员配备均为执业律师、分工合理为优，能够完全满足采购需求得1</w:t>
            </w:r>
            <w:r>
              <w:rPr>
                <w:rFonts w:ascii="宋体" w:hAnsi="宋体" w:cs="宋体"/>
                <w:kern w:val="0"/>
                <w:szCs w:val="21"/>
              </w:rPr>
              <w:t>5</w:t>
            </w:r>
            <w:r>
              <w:rPr>
                <w:rFonts w:hint="eastAsia" w:ascii="宋体" w:hAnsi="宋体" w:cs="宋体"/>
                <w:kern w:val="0"/>
                <w:szCs w:val="21"/>
              </w:rPr>
              <w:t>分；</w:t>
            </w:r>
          </w:p>
          <w:p>
            <w:pPr>
              <w:widowControl/>
              <w:outlineLvl w:val="2"/>
              <w:rPr>
                <w:rFonts w:ascii="宋体" w:hAnsi="宋体" w:cs="宋体"/>
                <w:kern w:val="0"/>
                <w:szCs w:val="21"/>
              </w:rPr>
            </w:pPr>
            <w:r>
              <w:rPr>
                <w:rFonts w:hint="eastAsia" w:ascii="宋体" w:hAnsi="宋体" w:cs="宋体"/>
                <w:kern w:val="0"/>
                <w:szCs w:val="21"/>
              </w:rPr>
              <w:t>2.人员配备较齐全、分工较合理为良，基本满足采购需求得</w:t>
            </w:r>
            <w:r>
              <w:rPr>
                <w:rFonts w:ascii="宋体" w:hAnsi="宋体" w:cs="宋体"/>
                <w:kern w:val="0"/>
                <w:szCs w:val="21"/>
              </w:rPr>
              <w:t>10</w:t>
            </w:r>
            <w:r>
              <w:rPr>
                <w:rFonts w:hint="eastAsia" w:ascii="宋体" w:hAnsi="宋体" w:cs="宋体"/>
                <w:kern w:val="0"/>
                <w:szCs w:val="21"/>
              </w:rPr>
              <w:t>分；</w:t>
            </w:r>
          </w:p>
          <w:p>
            <w:pPr>
              <w:widowControl/>
              <w:outlineLvl w:val="2"/>
              <w:rPr>
                <w:rFonts w:ascii="宋体" w:hAnsi="宋体" w:cs="宋体"/>
                <w:kern w:val="0"/>
                <w:szCs w:val="21"/>
              </w:rPr>
            </w:pPr>
            <w:r>
              <w:rPr>
                <w:rFonts w:hint="eastAsia" w:ascii="宋体" w:hAnsi="宋体" w:cs="宋体"/>
                <w:kern w:val="0"/>
                <w:szCs w:val="21"/>
              </w:rPr>
              <w:t>3.人员配备一般齐全、分工一般合理为一般，不能完全满足采购需求，得</w:t>
            </w:r>
            <w:r>
              <w:rPr>
                <w:rFonts w:ascii="宋体" w:hAnsi="宋体" w:cs="宋体"/>
                <w:kern w:val="0"/>
                <w:szCs w:val="21"/>
              </w:rPr>
              <w:t>8</w:t>
            </w:r>
            <w:r>
              <w:rPr>
                <w:rFonts w:hint="eastAsia" w:ascii="宋体" w:hAnsi="宋体" w:cs="宋体"/>
                <w:kern w:val="0"/>
                <w:szCs w:val="21"/>
              </w:rPr>
              <w:t>分；</w:t>
            </w:r>
          </w:p>
          <w:p>
            <w:pPr>
              <w:widowControl/>
              <w:outlineLvl w:val="2"/>
              <w:rPr>
                <w:rFonts w:ascii="宋体" w:hAnsi="宋体" w:cs="宋体"/>
                <w:kern w:val="0"/>
                <w:szCs w:val="21"/>
              </w:rPr>
            </w:pPr>
            <w:r>
              <w:rPr>
                <w:rFonts w:hint="eastAsia" w:ascii="宋体" w:hAnsi="宋体" w:cs="宋体"/>
                <w:kern w:val="0"/>
                <w:szCs w:val="21"/>
              </w:rPr>
              <w:t>4.人员配备不齐全、分工不合理为差，不能满足采购需求得</w:t>
            </w:r>
            <w:r>
              <w:rPr>
                <w:rFonts w:ascii="宋体" w:hAnsi="宋体" w:cs="宋体"/>
                <w:kern w:val="0"/>
                <w:szCs w:val="21"/>
              </w:rPr>
              <w:t>3</w:t>
            </w:r>
            <w:r>
              <w:rPr>
                <w:rFonts w:hint="eastAsia" w:ascii="宋体" w:hAnsi="宋体" w:cs="宋体"/>
                <w:kern w:val="0"/>
                <w:szCs w:val="21"/>
              </w:rPr>
              <w:t>分；</w:t>
            </w:r>
          </w:p>
          <w:p>
            <w:pPr>
              <w:widowControl/>
              <w:outlineLvl w:val="2"/>
              <w:rPr>
                <w:rFonts w:ascii="宋体" w:hAnsi="宋体" w:cs="宋体"/>
                <w:szCs w:val="21"/>
              </w:rPr>
            </w:pPr>
            <w:r>
              <w:rPr>
                <w:rFonts w:hint="eastAsia" w:ascii="宋体" w:hAnsi="宋体" w:cs="宋体"/>
                <w:kern w:val="0"/>
                <w:szCs w:val="21"/>
              </w:rPr>
              <w:t>5.未提供不得分。</w:t>
            </w:r>
          </w:p>
        </w:tc>
        <w:tc>
          <w:tcPr>
            <w:tcW w:w="1963" w:type="dxa"/>
            <w:tcBorders>
              <w:left w:val="single" w:color="auto" w:sz="4" w:space="0"/>
              <w:right w:val="single" w:color="auto" w:sz="4" w:space="0"/>
            </w:tcBorders>
            <w:vAlign w:val="center"/>
          </w:tcPr>
          <w:p>
            <w:pPr>
              <w:pStyle w:val="15"/>
              <w:autoSpaceDE/>
              <w:autoSpaceDN/>
              <w:adjustRightInd/>
              <w:rPr>
                <w:rFonts w:ascii="宋体" w:hAnsi="宋体" w:eastAsia="宋体" w:cs="宋体"/>
                <w:color w:val="auto"/>
                <w:kern w:val="2"/>
                <w:sz w:val="21"/>
                <w:szCs w:val="21"/>
              </w:rPr>
            </w:pPr>
            <w:r>
              <w:rPr>
                <w:rFonts w:hint="eastAsia" w:ascii="宋体" w:hAnsi="宋体" w:eastAsia="宋体" w:cs="宋体"/>
                <w:color w:val="auto"/>
                <w:kern w:val="2"/>
                <w:sz w:val="21"/>
                <w:szCs w:val="21"/>
              </w:rPr>
              <w:t>供应商在响应文件中提供方案，并提供律师执业证及相应身份证明文件，格式自拟。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3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12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w:t>
            </w:r>
          </w:p>
          <w:p>
            <w:pPr>
              <w:jc w:val="center"/>
              <w:rPr>
                <w:rFonts w:ascii="宋体" w:hAnsi="宋体" w:cs="宋体"/>
                <w:szCs w:val="21"/>
              </w:rPr>
            </w:pPr>
            <w:r>
              <w:rPr>
                <w:rFonts w:hint="eastAsia" w:ascii="宋体" w:hAnsi="宋体" w:cs="宋体"/>
                <w:szCs w:val="21"/>
              </w:rPr>
              <w:t>部分</w:t>
            </w:r>
          </w:p>
          <w:p>
            <w:pPr>
              <w:ind w:firstLine="28"/>
              <w:jc w:val="center"/>
              <w:rPr>
                <w:rFonts w:ascii="宋体" w:hAnsi="宋体" w:cs="宋体"/>
                <w:szCs w:val="21"/>
              </w:rPr>
            </w:pPr>
            <w:r>
              <w:rPr>
                <w:rFonts w:hint="eastAsia" w:ascii="宋体" w:hAnsi="宋体" w:cs="宋体"/>
                <w:szCs w:val="21"/>
              </w:rPr>
              <w:t>（30分）</w:t>
            </w:r>
          </w:p>
        </w:tc>
        <w:tc>
          <w:tcPr>
            <w:tcW w:w="584"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ascii="宋体" w:hAnsi="宋体" w:cs="宋体"/>
                <w:szCs w:val="21"/>
              </w:rPr>
            </w:pPr>
            <w:r>
              <w:rPr>
                <w:rFonts w:hint="eastAsia" w:ascii="宋体" w:hAnsi="宋体" w:cs="宋体"/>
                <w:szCs w:val="21"/>
              </w:rPr>
              <w:t>5</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outlineLvl w:val="2"/>
              <w:rPr>
                <w:rFonts w:ascii="宋体" w:hAnsi="宋体" w:cs="宋体"/>
                <w:szCs w:val="21"/>
              </w:rPr>
            </w:pPr>
            <w:r>
              <w:rPr>
                <w:rFonts w:hint="eastAsia" w:ascii="宋体" w:hAnsi="宋体" w:cs="宋体"/>
                <w:kern w:val="0"/>
                <w:szCs w:val="21"/>
              </w:rPr>
              <w:t>供应商自2021年1月1日以来，未受过司法行政部门的行政处罚和律师协会的行业处分，得5分；受到过处罚、处分或</w:t>
            </w:r>
            <w:r>
              <w:rPr>
                <w:rFonts w:ascii="宋体" w:hAnsi="宋体" w:cs="宋体"/>
                <w:kern w:val="0"/>
                <w:szCs w:val="21"/>
              </w:rPr>
              <w:t>未提供</w:t>
            </w:r>
            <w:r>
              <w:rPr>
                <w:rFonts w:hint="eastAsia" w:ascii="宋体" w:hAnsi="宋体" w:cs="宋体"/>
                <w:szCs w:val="21"/>
              </w:rPr>
              <w:t>承诺函</w:t>
            </w:r>
            <w:r>
              <w:rPr>
                <w:rFonts w:hint="eastAsia" w:ascii="宋体" w:hAnsi="宋体" w:cs="宋体"/>
                <w:kern w:val="0"/>
                <w:szCs w:val="21"/>
              </w:rPr>
              <w:t>得0分。</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outlineLvl w:val="2"/>
              <w:rPr>
                <w:rFonts w:ascii="宋体" w:hAnsi="宋体" w:cs="宋体"/>
                <w:szCs w:val="21"/>
              </w:rPr>
            </w:pPr>
            <w:r>
              <w:rPr>
                <w:rFonts w:hint="eastAsia" w:ascii="宋体" w:hAnsi="宋体" w:cs="宋体"/>
                <w:szCs w:val="21"/>
              </w:rPr>
              <w:t>提供承诺函并加盖供应商公章。格式自拟。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43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pPr>
              <w:ind w:firstLine="28"/>
              <w:jc w:val="center"/>
              <w:rPr>
                <w:rFonts w:ascii="宋体" w:hAnsi="宋体" w:cs="宋体"/>
                <w:szCs w:val="21"/>
              </w:rPr>
            </w:pPr>
          </w:p>
        </w:tc>
        <w:tc>
          <w:tcPr>
            <w:tcW w:w="5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outlineLvl w:val="2"/>
              <w:rPr>
                <w:rFonts w:ascii="宋体" w:hAnsi="宋体" w:cs="宋体"/>
                <w:szCs w:val="21"/>
              </w:rPr>
            </w:pPr>
            <w:r>
              <w:rPr>
                <w:rFonts w:hint="eastAsia" w:ascii="宋体" w:hAnsi="宋体" w:cs="宋体"/>
                <w:szCs w:val="21"/>
              </w:rPr>
              <w:t>15</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outlineLvl w:val="2"/>
              <w:rPr>
                <w:rFonts w:ascii="宋体" w:hAnsi="宋体" w:cs="宋体"/>
                <w:szCs w:val="21"/>
              </w:rPr>
            </w:pPr>
            <w:r>
              <w:rPr>
                <w:rFonts w:hint="eastAsia" w:ascii="宋体" w:hAnsi="宋体" w:cs="宋体"/>
                <w:szCs w:val="21"/>
              </w:rPr>
              <w:t>供应商</w:t>
            </w:r>
            <w:r>
              <w:rPr>
                <w:rFonts w:hint="eastAsia" w:ascii="宋体" w:hAnsi="宋体" w:cs="宋体"/>
                <w:kern w:val="0"/>
                <w:szCs w:val="21"/>
              </w:rPr>
              <w:t>自2021年1月1日以来</w:t>
            </w:r>
            <w:r>
              <w:rPr>
                <w:rFonts w:hint="eastAsia" w:ascii="宋体" w:hAnsi="宋体" w:cs="宋体"/>
                <w:szCs w:val="21"/>
              </w:rPr>
              <w:t>有政府部门或企事业单位相关法律服务工作业绩的，每提供一个得5分，最多得15分。</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43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pPr>
              <w:ind w:firstLine="28"/>
              <w:jc w:val="center"/>
              <w:rPr>
                <w:rFonts w:ascii="宋体" w:hAnsi="宋体" w:cs="宋体"/>
                <w:szCs w:val="21"/>
              </w:rPr>
            </w:pPr>
          </w:p>
        </w:tc>
        <w:tc>
          <w:tcPr>
            <w:tcW w:w="5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outlineLvl w:val="2"/>
              <w:rPr>
                <w:rFonts w:ascii="宋体" w:hAnsi="宋体" w:cs="宋体"/>
                <w:szCs w:val="21"/>
              </w:rPr>
            </w:pPr>
            <w:r>
              <w:rPr>
                <w:rFonts w:hint="eastAsia" w:ascii="宋体" w:hAnsi="宋体" w:cs="宋体"/>
                <w:szCs w:val="21"/>
              </w:rPr>
              <w:t>10</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outlineLvl w:val="2"/>
              <w:rPr>
                <w:rFonts w:ascii="宋体" w:hAnsi="宋体" w:cs="宋体"/>
                <w:szCs w:val="21"/>
              </w:rPr>
            </w:pPr>
            <w:r>
              <w:rPr>
                <w:rFonts w:hint="eastAsia" w:ascii="宋体" w:hAnsi="宋体" w:cs="宋体"/>
                <w:kern w:val="0"/>
                <w:szCs w:val="21"/>
              </w:rPr>
              <w:t>供应商自2021年1月1日以来，</w:t>
            </w:r>
            <w:r>
              <w:rPr>
                <w:rFonts w:hint="eastAsia" w:ascii="宋体" w:hAnsi="宋体" w:cs="宋体"/>
                <w:szCs w:val="21"/>
              </w:rPr>
              <w:t>为党政机关或企事业单位开展法律类培训讲座的经验的。</w:t>
            </w:r>
          </w:p>
          <w:p>
            <w:pPr>
              <w:widowControl/>
              <w:outlineLvl w:val="2"/>
              <w:rPr>
                <w:rFonts w:ascii="宋体" w:hAnsi="宋体" w:cs="宋体"/>
                <w:szCs w:val="21"/>
              </w:rPr>
            </w:pPr>
            <w:r>
              <w:rPr>
                <w:rFonts w:hint="eastAsia" w:ascii="宋体" w:hAnsi="宋体" w:cs="宋体"/>
                <w:szCs w:val="21"/>
              </w:rPr>
              <w:t>1.开展3次及以上的，得10分,；</w:t>
            </w:r>
          </w:p>
          <w:p>
            <w:pPr>
              <w:widowControl/>
              <w:outlineLvl w:val="2"/>
              <w:rPr>
                <w:rFonts w:ascii="宋体" w:hAnsi="宋体" w:cs="宋体"/>
                <w:szCs w:val="21"/>
              </w:rPr>
            </w:pPr>
            <w:r>
              <w:rPr>
                <w:rFonts w:hint="eastAsia" w:ascii="宋体" w:hAnsi="宋体" w:cs="宋体"/>
                <w:szCs w:val="21"/>
              </w:rPr>
              <w:t>2.开展2次及以上的，得6分；</w:t>
            </w:r>
          </w:p>
          <w:p>
            <w:pPr>
              <w:widowControl/>
              <w:outlineLvl w:val="2"/>
              <w:rPr>
                <w:rFonts w:ascii="宋体" w:hAnsi="宋体" w:cs="宋体"/>
                <w:szCs w:val="21"/>
              </w:rPr>
            </w:pPr>
            <w:r>
              <w:rPr>
                <w:rFonts w:hint="eastAsia" w:ascii="宋体" w:hAnsi="宋体" w:cs="宋体"/>
                <w:szCs w:val="21"/>
              </w:rPr>
              <w:t>3.开展1次的，得2分；</w:t>
            </w:r>
          </w:p>
          <w:p>
            <w:pPr>
              <w:widowControl/>
              <w:outlineLvl w:val="2"/>
            </w:pPr>
            <w:r>
              <w:rPr>
                <w:rFonts w:hint="eastAsia" w:ascii="宋体" w:hAnsi="宋体" w:cs="宋体"/>
                <w:szCs w:val="21"/>
              </w:rPr>
              <w:t>4.未开展的，得0分。</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提供培训照片并并加盖供应商公章。</w:t>
            </w:r>
          </w:p>
        </w:tc>
      </w:tr>
    </w:tbl>
    <w:p>
      <w:pPr>
        <w:jc w:val="center"/>
        <w:outlineLvl w:val="1"/>
        <w:rPr>
          <w:rStyle w:val="18"/>
          <w:rFonts w:ascii="宋体" w:hAnsi="宋体" w:cs="宋体"/>
          <w:sz w:val="36"/>
          <w:szCs w:val="36"/>
        </w:rPr>
      </w:pPr>
    </w:p>
    <w:p>
      <w:pPr>
        <w:pStyle w:val="2"/>
        <w:ind w:firstLine="210"/>
      </w:pPr>
    </w:p>
    <w:p/>
    <w:p>
      <w:pPr>
        <w:pStyle w:val="2"/>
        <w:ind w:firstLine="210"/>
      </w:pPr>
    </w:p>
    <w:p/>
    <w:p/>
    <w:p>
      <w:pPr>
        <w:spacing w:line="312" w:lineRule="auto"/>
        <w:jc w:val="center"/>
        <w:outlineLvl w:val="0"/>
        <w:rPr>
          <w:rFonts w:ascii="宋体" w:cs="宋体"/>
          <w:b/>
          <w:sz w:val="30"/>
          <w:szCs w:val="30"/>
        </w:rPr>
      </w:pPr>
      <w:r>
        <w:rPr>
          <w:rFonts w:hint="eastAsia" w:ascii="宋体" w:hAnsi="宋体" w:cs="宋体"/>
          <w:b/>
          <w:sz w:val="30"/>
          <w:szCs w:val="30"/>
        </w:rPr>
        <w:t>供应商编制响应文件要求</w:t>
      </w:r>
    </w:p>
    <w:p>
      <w:pPr>
        <w:numPr>
          <w:ilvl w:val="0"/>
          <w:numId w:val="1"/>
        </w:numPr>
        <w:spacing w:line="312" w:lineRule="auto"/>
        <w:outlineLvl w:val="0"/>
        <w:rPr>
          <w:rFonts w:ascii="宋体" w:cs="宋体"/>
          <w:b/>
          <w:sz w:val="28"/>
          <w:szCs w:val="28"/>
        </w:rPr>
      </w:pPr>
      <w:r>
        <w:rPr>
          <w:rFonts w:hint="eastAsia" w:ascii="宋体" w:hAnsi="宋体" w:cs="宋体"/>
          <w:b/>
          <w:sz w:val="28"/>
          <w:szCs w:val="28"/>
        </w:rPr>
        <w:t>报价</w:t>
      </w:r>
    </w:p>
    <w:p>
      <w:pPr>
        <w:tabs>
          <w:tab w:val="left" w:pos="6300"/>
        </w:tabs>
        <w:snapToGrid w:val="0"/>
        <w:spacing w:line="360" w:lineRule="auto"/>
        <w:jc w:val="center"/>
        <w:outlineLvl w:val="0"/>
        <w:rPr>
          <w:rFonts w:ascii="宋体" w:cs="宋体"/>
          <w:b/>
          <w:sz w:val="28"/>
          <w:szCs w:val="28"/>
        </w:rPr>
      </w:pPr>
      <w:r>
        <w:rPr>
          <w:rFonts w:hint="eastAsia" w:ascii="宋体" w:hAnsi="宋体" w:cs="宋体"/>
          <w:b/>
          <w:sz w:val="28"/>
          <w:szCs w:val="28"/>
        </w:rPr>
        <w:t>报价函</w:t>
      </w:r>
    </w:p>
    <w:p>
      <w:pPr>
        <w:tabs>
          <w:tab w:val="left" w:pos="6300"/>
        </w:tabs>
        <w:snapToGrid w:val="0"/>
        <w:spacing w:line="360" w:lineRule="auto"/>
        <w:rPr>
          <w:rFonts w:ascii="宋体" w:cs="宋体"/>
          <w:sz w:val="24"/>
        </w:rPr>
      </w:pPr>
      <w:r>
        <w:rPr>
          <w:rFonts w:hint="eastAsia" w:ascii="宋体" w:hAnsi="宋体" w:cs="宋体"/>
          <w:sz w:val="24"/>
          <w:u w:val="single"/>
        </w:rPr>
        <w:t>（采购人名称）</w:t>
      </w:r>
      <w:r>
        <w:rPr>
          <w:rFonts w:hint="eastAsia" w:ascii="宋体" w:hAnsi="宋体" w:cs="宋体"/>
          <w:sz w:val="24"/>
        </w:rPr>
        <w:t>：</w:t>
      </w:r>
    </w:p>
    <w:p>
      <w:pPr>
        <w:tabs>
          <w:tab w:val="left" w:pos="6300"/>
        </w:tabs>
        <w:snapToGrid w:val="0"/>
        <w:spacing w:line="360" w:lineRule="auto"/>
        <w:ind w:firstLine="480" w:firstLineChars="200"/>
        <w:rPr>
          <w:rFonts w:ascii="宋体" w:cs="宋体"/>
          <w:sz w:val="24"/>
        </w:rPr>
      </w:pPr>
      <w:r>
        <w:rPr>
          <w:rFonts w:hint="eastAsia" w:ascii="宋体" w:hAnsi="宋体" w:cs="宋体"/>
          <w:sz w:val="24"/>
        </w:rPr>
        <w:t>我方收到</w:t>
      </w:r>
      <w:r>
        <w:rPr>
          <w:rFonts w:ascii="宋体" w:hAnsi="宋体" w:cs="宋体"/>
          <w:sz w:val="24"/>
        </w:rPr>
        <w:t>____________________________</w:t>
      </w:r>
      <w:r>
        <w:rPr>
          <w:rFonts w:hint="eastAsia" w:ascii="宋体" w:hAnsi="宋体" w:cs="宋体"/>
          <w:sz w:val="24"/>
        </w:rPr>
        <w:t>（项目名称）的询比采购文件，经详细研究，决定参加该项目的询比。</w:t>
      </w:r>
    </w:p>
    <w:p>
      <w:pPr>
        <w:tabs>
          <w:tab w:val="left" w:pos="6300"/>
        </w:tabs>
        <w:snapToGrid w:val="0"/>
        <w:spacing w:line="360" w:lineRule="auto"/>
        <w:ind w:left="10" w:leftChars="5" w:firstLine="458" w:firstLineChars="191"/>
        <w:jc w:val="left"/>
        <w:rPr>
          <w:rFonts w:ascii="宋体" w:cs="宋体"/>
          <w:sz w:val="24"/>
        </w:rPr>
      </w:pPr>
      <w:r>
        <w:rPr>
          <w:rFonts w:ascii="宋体" w:hAnsi="宋体" w:cs="宋体"/>
          <w:sz w:val="24"/>
        </w:rPr>
        <w:t>1</w:t>
      </w:r>
      <w:r>
        <w:rPr>
          <w:rFonts w:hint="eastAsia" w:ascii="宋体" w:hAnsi="宋体" w:cs="宋体"/>
          <w:sz w:val="24"/>
        </w:rPr>
        <w:t>、愿意按照询比采购文件中的一切要求，提供本项目的技术服务，报价为人民币</w:t>
      </w:r>
      <w:r>
        <w:rPr>
          <w:rFonts w:hint="eastAsia" w:ascii="宋体" w:hAnsi="宋体" w:cs="宋体"/>
          <w:sz w:val="24"/>
          <w:u w:val="single"/>
        </w:rPr>
        <w:t>大写：</w:t>
      </w:r>
      <w:r>
        <w:rPr>
          <w:rFonts w:ascii="宋体" w:hAnsi="宋体" w:cs="宋体"/>
          <w:sz w:val="24"/>
          <w:u w:val="single"/>
        </w:rPr>
        <w:t xml:space="preserve">     </w:t>
      </w:r>
      <w:r>
        <w:rPr>
          <w:rFonts w:hint="eastAsia" w:ascii="宋体" w:hAnsi="宋体" w:cs="宋体"/>
          <w:sz w:val="24"/>
          <w:u w:val="single"/>
        </w:rPr>
        <w:t>元整</w:t>
      </w:r>
      <w:r>
        <w:rPr>
          <w:rFonts w:hint="eastAsia" w:ascii="宋体" w:hAnsi="宋体" w:cs="宋体"/>
          <w:sz w:val="24"/>
        </w:rPr>
        <w:t>；人民币</w:t>
      </w:r>
      <w:r>
        <w:rPr>
          <w:rFonts w:hint="eastAsia" w:ascii="宋体" w:hAnsi="宋体" w:cs="宋体"/>
          <w:sz w:val="24"/>
          <w:u w:val="single"/>
        </w:rPr>
        <w:t>小写：</w:t>
      </w:r>
      <w:r>
        <w:rPr>
          <w:rFonts w:ascii="宋体" w:hAnsi="宋体" w:cs="宋体"/>
          <w:sz w:val="24"/>
          <w:u w:val="single"/>
        </w:rPr>
        <w:t xml:space="preserve">    </w:t>
      </w:r>
      <w:r>
        <w:rPr>
          <w:rFonts w:hint="eastAsia" w:ascii="宋体" w:hAnsi="宋体" w:cs="宋体"/>
          <w:sz w:val="24"/>
          <w:u w:val="single"/>
        </w:rPr>
        <w:t>元</w:t>
      </w:r>
      <w:r>
        <w:rPr>
          <w:rFonts w:hint="eastAsia" w:ascii="宋体" w:hAnsi="宋体" w:cs="宋体"/>
          <w:sz w:val="24"/>
        </w:rPr>
        <w:t>。</w:t>
      </w:r>
    </w:p>
    <w:p>
      <w:pPr>
        <w:tabs>
          <w:tab w:val="left" w:pos="6300"/>
        </w:tabs>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、我方现提交的响应文件为：响应文件</w:t>
      </w:r>
      <w:r>
        <w:rPr>
          <w:rFonts w:ascii="宋体" w:hAnsi="宋体" w:cs="宋体"/>
          <w:sz w:val="24"/>
        </w:rPr>
        <w:t>（正本1份，副本2份）</w:t>
      </w:r>
      <w:r>
        <w:rPr>
          <w:rFonts w:hint="eastAsia" w:ascii="宋体" w:hAnsi="宋体" w:cs="宋体"/>
          <w:sz w:val="24"/>
        </w:rPr>
        <w:t>。</w:t>
      </w:r>
    </w:p>
    <w:p>
      <w:pPr>
        <w:tabs>
          <w:tab w:val="left" w:pos="6300"/>
        </w:tabs>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、我方承诺：本次响应的有效期为</w:t>
      </w:r>
      <w:r>
        <w:rPr>
          <w:rFonts w:ascii="宋体" w:hAnsi="宋体" w:cs="宋体"/>
          <w:sz w:val="24"/>
        </w:rPr>
        <w:t>90</w:t>
      </w:r>
      <w:r>
        <w:rPr>
          <w:rFonts w:hint="eastAsia" w:ascii="宋体" w:hAnsi="宋体" w:cs="宋体"/>
          <w:sz w:val="24"/>
        </w:rPr>
        <w:t>天。</w:t>
      </w:r>
    </w:p>
    <w:p>
      <w:pPr>
        <w:tabs>
          <w:tab w:val="left" w:pos="6300"/>
        </w:tabs>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、我方完全理解和接受贵方询比采购文件的一切规定和要求及评审办法。</w:t>
      </w:r>
    </w:p>
    <w:p>
      <w:pPr>
        <w:tabs>
          <w:tab w:val="left" w:pos="6300"/>
        </w:tabs>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、在整个询比采购过程中，我方若有违规行为，接受按照相关规定给予惩罚。</w:t>
      </w:r>
    </w:p>
    <w:p>
      <w:pPr>
        <w:tabs>
          <w:tab w:val="left" w:pos="6300"/>
        </w:tabs>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r>
        <w:rPr>
          <w:rFonts w:ascii="宋体" w:hAnsi="宋体" w:cs="宋体"/>
          <w:sz w:val="24"/>
        </w:rPr>
        <w:t xml:space="preserve">                                          </w:t>
      </w:r>
      <w:r>
        <w:rPr>
          <w:rFonts w:hint="eastAsia" w:ascii="宋体" w:hAnsi="宋体" w:cs="宋体"/>
          <w:sz w:val="24"/>
        </w:rPr>
        <w:t>供应商名称（公章）：</w:t>
      </w:r>
    </w:p>
    <w:p>
      <w:pPr>
        <w:snapToGrid w:val="0"/>
        <w:spacing w:line="360" w:lineRule="auto"/>
        <w:ind w:firstLine="480" w:firstLineChars="200"/>
        <w:rPr>
          <w:rFonts w:ascii="宋体" w:cs="宋体"/>
          <w:sz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2"/>
        <w:ind w:firstLine="0" w:firstLineChars="0"/>
      </w:pPr>
    </w:p>
    <w:p>
      <w:pPr>
        <w:numPr>
          <w:ilvl w:val="0"/>
          <w:numId w:val="1"/>
        </w:numPr>
        <w:spacing w:line="312" w:lineRule="auto"/>
        <w:outlineLvl w:val="0"/>
        <w:rPr>
          <w:rFonts w:ascii="宋体" w:cs="宋体"/>
          <w:b/>
          <w:sz w:val="28"/>
          <w:szCs w:val="28"/>
        </w:rPr>
      </w:pPr>
      <w:r>
        <w:rPr>
          <w:rFonts w:hint="eastAsia" w:ascii="宋体" w:hAnsi="宋体" w:cs="宋体"/>
          <w:b/>
          <w:sz w:val="28"/>
          <w:szCs w:val="28"/>
        </w:rPr>
        <w:t>服务方案</w:t>
      </w:r>
    </w:p>
    <w:p>
      <w:pPr>
        <w:spacing w:line="312" w:lineRule="auto"/>
        <w:jc w:val="center"/>
        <w:rPr>
          <w:rFonts w:ascii="宋体" w:hAnsi="宋体" w:cs="宋体"/>
          <w:i/>
          <w:iCs/>
          <w:sz w:val="28"/>
          <w:szCs w:val="28"/>
          <w:u w:val="single"/>
        </w:rPr>
      </w:pPr>
      <w:r>
        <w:rPr>
          <w:rFonts w:hint="eastAsia" w:ascii="宋体" w:hAnsi="宋体" w:cs="宋体"/>
          <w:i/>
          <w:iCs/>
          <w:sz w:val="28"/>
          <w:szCs w:val="28"/>
          <w:u w:val="single"/>
        </w:rPr>
        <w:t>服务方案（格式自定）</w:t>
      </w:r>
    </w:p>
    <w:p>
      <w:pPr>
        <w:spacing w:line="312" w:lineRule="auto"/>
        <w:outlineLvl w:val="0"/>
        <w:rPr>
          <w:rFonts w:ascii="宋体" w:hAnsi="宋体" w:cs="宋体"/>
          <w:b/>
          <w:sz w:val="28"/>
          <w:szCs w:val="28"/>
        </w:rPr>
      </w:pPr>
      <w:r>
        <w:rPr>
          <w:rFonts w:hint="eastAsia" w:ascii="宋体" w:hAnsi="宋体" w:cs="宋体"/>
          <w:b/>
          <w:sz w:val="28"/>
          <w:szCs w:val="28"/>
        </w:rPr>
        <w:t>三、商务部分</w:t>
      </w:r>
    </w:p>
    <w:p>
      <w:pPr>
        <w:spacing w:line="312" w:lineRule="auto"/>
        <w:jc w:val="center"/>
        <w:rPr>
          <w:rFonts w:ascii="宋体" w:hAnsi="宋体" w:cs="宋体"/>
          <w:i/>
          <w:iCs/>
          <w:sz w:val="28"/>
          <w:szCs w:val="28"/>
          <w:u w:val="single"/>
        </w:rPr>
      </w:pPr>
      <w:r>
        <w:rPr>
          <w:rFonts w:hint="eastAsia" w:ascii="宋体" w:hAnsi="宋体" w:cs="宋体"/>
          <w:i/>
          <w:iCs/>
          <w:sz w:val="28"/>
          <w:szCs w:val="28"/>
          <w:u w:val="single"/>
        </w:rPr>
        <w:t>商务部分（格式自定）</w:t>
      </w:r>
    </w:p>
    <w:p>
      <w:pPr>
        <w:pStyle w:val="21"/>
        <w:numPr>
          <w:ilvl w:val="0"/>
          <w:numId w:val="2"/>
        </w:numPr>
        <w:spacing w:line="312" w:lineRule="auto"/>
        <w:ind w:firstLineChars="0"/>
        <w:outlineLvl w:val="0"/>
        <w:rPr>
          <w:rFonts w:ascii="宋体" w:hAnsi="宋体" w:cs="宋体"/>
          <w:b/>
          <w:sz w:val="28"/>
          <w:szCs w:val="28"/>
        </w:rPr>
      </w:pPr>
      <w:r>
        <w:rPr>
          <w:rFonts w:hint="eastAsia" w:ascii="宋体" w:hAnsi="宋体" w:cs="宋体"/>
          <w:b/>
          <w:sz w:val="28"/>
          <w:szCs w:val="28"/>
        </w:rPr>
        <w:t>资格条件</w:t>
      </w:r>
    </w:p>
    <w:p>
      <w:pPr>
        <w:tabs>
          <w:tab w:val="left" w:pos="6300"/>
        </w:tabs>
        <w:snapToGrid w:val="0"/>
        <w:spacing w:line="360" w:lineRule="auto"/>
        <w:ind w:firstLine="562" w:firstLineChars="200"/>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（一）</w:t>
      </w:r>
      <w:r>
        <w:rPr>
          <w:rFonts w:hint="eastAsia" w:cs="宋体" w:asciiTheme="majorEastAsia" w:hAnsiTheme="majorEastAsia" w:eastAsiaTheme="majorEastAsia"/>
          <w:sz w:val="28"/>
          <w:szCs w:val="28"/>
        </w:rPr>
        <w:t>司法行政机关颁发的《律师事务所执业许可证》（副本）或《律师事务所分所执业许可证》（副本）及服务团队的律师执业证。（提供证书复印件加盖公章）</w:t>
      </w:r>
    </w:p>
    <w:p>
      <w:pPr>
        <w:tabs>
          <w:tab w:val="left" w:pos="6300"/>
        </w:tabs>
        <w:snapToGrid w:val="0"/>
        <w:spacing w:line="360" w:lineRule="auto"/>
        <w:ind w:firstLine="562" w:firstLineChars="200"/>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（二）</w:t>
      </w:r>
      <w:bookmarkStart w:id="3" w:name="_Hlk27399531"/>
      <w:r>
        <w:rPr>
          <w:rFonts w:hint="eastAsia" w:cs="宋体" w:asciiTheme="majorEastAsia" w:hAnsiTheme="majorEastAsia" w:eastAsiaTheme="majorEastAsia"/>
          <w:sz w:val="28"/>
          <w:szCs w:val="28"/>
        </w:rPr>
        <w:t>法定代表人授权委托书（格式）</w:t>
      </w:r>
      <w:r>
        <w:rPr>
          <w:rFonts w:cs="宋体" w:asciiTheme="majorEastAsia" w:hAnsiTheme="majorEastAsia" w:eastAsiaTheme="majorEastAsia"/>
          <w:sz w:val="28"/>
          <w:szCs w:val="28"/>
        </w:rPr>
        <w:t>/</w:t>
      </w:r>
      <w:r>
        <w:rPr>
          <w:rFonts w:hint="eastAsia" w:cs="宋体" w:asciiTheme="majorEastAsia" w:hAnsiTheme="majorEastAsia" w:eastAsiaTheme="majorEastAsia"/>
          <w:sz w:val="28"/>
          <w:szCs w:val="28"/>
        </w:rPr>
        <w:t>法定代表人（格式）</w:t>
      </w:r>
    </w:p>
    <w:p>
      <w:pPr>
        <w:tabs>
          <w:tab w:val="left" w:pos="6300"/>
        </w:tabs>
        <w:snapToGrid w:val="0"/>
        <w:spacing w:line="312" w:lineRule="auto"/>
        <w:jc w:val="center"/>
        <w:rPr>
          <w:rFonts w:ascii="宋体" w:cs="宋体"/>
          <w:sz w:val="24"/>
        </w:rPr>
      </w:pPr>
    </w:p>
    <w:p>
      <w:pPr>
        <w:tabs>
          <w:tab w:val="left" w:pos="6300"/>
        </w:tabs>
        <w:snapToGrid w:val="0"/>
        <w:spacing w:line="312" w:lineRule="auto"/>
        <w:jc w:val="center"/>
        <w:outlineLvl w:val="0"/>
        <w:rPr>
          <w:rFonts w:ascii="宋体" w:cs="宋体"/>
          <w:b/>
          <w:bCs/>
          <w:sz w:val="24"/>
        </w:rPr>
      </w:pPr>
      <w:r>
        <w:rPr>
          <w:rFonts w:hint="eastAsia" w:ascii="宋体" w:hAnsi="宋体" w:cs="宋体"/>
          <w:b/>
          <w:bCs/>
          <w:sz w:val="24"/>
        </w:rPr>
        <w:t>法定代表人授权委托书</w:t>
      </w:r>
    </w:p>
    <w:p>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pPr>
        <w:tabs>
          <w:tab w:val="left" w:pos="6300"/>
        </w:tabs>
        <w:snapToGrid w:val="0"/>
        <w:spacing w:line="312"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（法定代表人名称）是</w:t>
      </w:r>
      <w:r>
        <w:rPr>
          <w:rFonts w:ascii="宋体" w:hAnsi="宋体" w:cs="宋体"/>
          <w:sz w:val="24"/>
          <w:u w:val="single"/>
        </w:rPr>
        <w:t xml:space="preserve">                    </w:t>
      </w:r>
      <w:r>
        <w:rPr>
          <w:rFonts w:hint="eastAsia" w:ascii="宋体" w:hAnsi="宋体" w:cs="宋体"/>
          <w:sz w:val="24"/>
        </w:rPr>
        <w:t>（供应商名称）的法定代表人，特授权</w:t>
      </w:r>
      <w:r>
        <w:rPr>
          <w:rFonts w:ascii="宋体" w:hAnsi="宋体" w:cs="宋体"/>
          <w:sz w:val="24"/>
          <w:u w:val="single"/>
        </w:rPr>
        <w:t xml:space="preserve">          </w:t>
      </w:r>
      <w:r>
        <w:rPr>
          <w:rFonts w:hint="eastAsia" w:ascii="宋体" w:hAnsi="宋体" w:cs="宋体"/>
          <w:sz w:val="24"/>
        </w:rPr>
        <w:t>（被授权人姓名及身份证代码）电话</w:t>
      </w:r>
      <w:r>
        <w:rPr>
          <w:rFonts w:ascii="宋体" w:hAnsi="宋体" w:cs="宋体"/>
          <w:sz w:val="24"/>
          <w:u w:val="single"/>
        </w:rPr>
        <w:t xml:space="preserve">          </w:t>
      </w:r>
      <w:r>
        <w:rPr>
          <w:rFonts w:hint="eastAsia" w:ascii="宋体" w:hAnsi="宋体" w:cs="宋体"/>
          <w:sz w:val="24"/>
        </w:rPr>
        <w:t>代表我单位全权办理</w:t>
      </w:r>
      <w:r>
        <w:rPr>
          <w:rFonts w:ascii="宋体" w:hAnsi="宋体" w:cs="宋体"/>
          <w:sz w:val="24"/>
          <w:u w:val="single"/>
        </w:rPr>
        <w:t xml:space="preserve">          </w:t>
      </w:r>
      <w:r>
        <w:rPr>
          <w:rFonts w:hint="eastAsia" w:ascii="宋体" w:hAnsi="宋体" w:cs="宋体"/>
          <w:sz w:val="24"/>
        </w:rPr>
        <w:t>（项目名称）的询比、签约等具体工作，并签署全部有关文件、协议及合同。</w:t>
      </w:r>
    </w:p>
    <w:p>
      <w:pPr>
        <w:tabs>
          <w:tab w:val="left" w:pos="6300"/>
        </w:tabs>
        <w:snapToGrid w:val="0"/>
        <w:spacing w:line="312" w:lineRule="auto"/>
        <w:ind w:firstLine="480" w:firstLineChars="200"/>
        <w:rPr>
          <w:rFonts w:ascii="宋体" w:cs="宋体"/>
          <w:sz w:val="24"/>
        </w:rPr>
      </w:pPr>
      <w:r>
        <w:rPr>
          <w:rFonts w:hint="eastAsia" w:ascii="宋体" w:hAnsi="宋体" w:cs="宋体"/>
          <w:sz w:val="24"/>
        </w:rPr>
        <w:t>我单位对被授权人的签字负全部责任。</w:t>
      </w:r>
    </w:p>
    <w:p>
      <w:pPr>
        <w:tabs>
          <w:tab w:val="left" w:pos="6300"/>
        </w:tabs>
        <w:snapToGrid w:val="0"/>
        <w:spacing w:line="312" w:lineRule="auto"/>
        <w:ind w:firstLine="480" w:firstLineChars="200"/>
        <w:rPr>
          <w:rFonts w:asci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被授权人：</w:t>
      </w:r>
      <w:r>
        <w:rPr>
          <w:rFonts w:ascii="宋体" w:hAnsi="宋体" w:cs="宋体"/>
          <w:sz w:val="24"/>
        </w:rPr>
        <w:t xml:space="preserve">                                 </w:t>
      </w:r>
      <w:r>
        <w:rPr>
          <w:rFonts w:hint="eastAsia" w:ascii="宋体" w:hAnsi="宋体" w:cs="宋体"/>
          <w:sz w:val="24"/>
        </w:rPr>
        <w:t>法定代表人：</w:t>
      </w:r>
    </w:p>
    <w:p>
      <w:pPr>
        <w:tabs>
          <w:tab w:val="left" w:pos="6300"/>
        </w:tabs>
        <w:snapToGrid w:val="0"/>
        <w:spacing w:line="312" w:lineRule="auto"/>
        <w:ind w:firstLine="570"/>
        <w:rPr>
          <w:rFonts w:ascii="宋体" w:cs="宋体"/>
          <w:sz w:val="24"/>
        </w:rPr>
      </w:pPr>
      <w:r>
        <w:rPr>
          <w:rFonts w:hint="eastAsia" w:ascii="宋体" w:hAnsi="宋体" w:cs="宋体"/>
          <w:sz w:val="24"/>
        </w:rPr>
        <w:t>（签字或盖章）</w:t>
      </w:r>
      <w:r>
        <w:rPr>
          <w:rFonts w:ascii="宋体" w:hAnsi="宋体" w:cs="宋体"/>
          <w:sz w:val="24"/>
        </w:rPr>
        <w:t xml:space="preserve">                             </w:t>
      </w:r>
      <w:r>
        <w:rPr>
          <w:rFonts w:hint="eastAsia" w:ascii="宋体" w:hAnsi="宋体" w:cs="宋体"/>
          <w:sz w:val="24"/>
        </w:rPr>
        <w:t>（签字或盖章）</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（附：被授权人身份证正反面复印件）</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right="480" w:firstLine="570"/>
        <w:jc w:val="right"/>
        <w:rPr>
          <w:rFonts w:ascii="宋体" w:cs="宋体"/>
          <w:sz w:val="24"/>
        </w:rPr>
      </w:pPr>
      <w:r>
        <w:rPr>
          <w:rFonts w:hint="eastAsia" w:ascii="宋体" w:hAnsi="宋体" w:cs="宋体"/>
          <w:sz w:val="24"/>
        </w:rPr>
        <w:t>供应商名称（公章）</w:t>
      </w:r>
    </w:p>
    <w:p>
      <w:pPr>
        <w:tabs>
          <w:tab w:val="left" w:pos="6300"/>
        </w:tabs>
        <w:snapToGrid w:val="0"/>
        <w:spacing w:line="312" w:lineRule="auto"/>
        <w:ind w:right="48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tabs>
          <w:tab w:val="left" w:pos="6300"/>
        </w:tabs>
        <w:snapToGrid w:val="0"/>
        <w:spacing w:line="312" w:lineRule="auto"/>
        <w:ind w:right="-1"/>
        <w:rPr>
          <w:rFonts w:ascii="宋体" w:cs="宋体"/>
          <w:sz w:val="24"/>
        </w:rPr>
      </w:pPr>
      <w:r>
        <w:rPr>
          <w:rFonts w:ascii="宋体" w:hAnsi="宋体" w:cs="宋体"/>
          <w:sz w:val="24"/>
        </w:rPr>
        <w:t xml:space="preserve">--------------------------------------------------------------------- </w:t>
      </w:r>
    </w:p>
    <w:p>
      <w:pPr>
        <w:tabs>
          <w:tab w:val="left" w:pos="6300"/>
        </w:tabs>
        <w:snapToGrid w:val="0"/>
        <w:spacing w:line="312" w:lineRule="auto"/>
        <w:jc w:val="center"/>
        <w:outlineLvl w:val="0"/>
        <w:rPr>
          <w:rFonts w:ascii="宋体" w:cs="宋体"/>
          <w:b/>
          <w:bCs/>
          <w:sz w:val="24"/>
        </w:rPr>
      </w:pPr>
      <w:r>
        <w:rPr>
          <w:rFonts w:hint="eastAsia" w:ascii="宋体" w:hAnsi="宋体" w:cs="宋体"/>
          <w:b/>
          <w:bCs/>
          <w:sz w:val="24"/>
        </w:rPr>
        <w:t>法定代表人证明</w:t>
      </w:r>
    </w:p>
    <w:p>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pPr>
        <w:tabs>
          <w:tab w:val="left" w:pos="6300"/>
        </w:tabs>
        <w:spacing w:line="360" w:lineRule="auto"/>
        <w:ind w:firstLine="570"/>
        <w:rPr>
          <w:rFonts w:ascii="宋体" w:hAnsi="宋体" w:cs="宋体"/>
          <w:sz w:val="24"/>
        </w:rPr>
      </w:pPr>
      <w:r>
        <w:rPr>
          <w:rFonts w:ascii="宋体" w:hAnsi="宋体" w:cs="宋体"/>
          <w:sz w:val="24"/>
          <w:u w:val="single"/>
        </w:rPr>
        <w:t xml:space="preserve">            </w:t>
      </w:r>
      <w:r>
        <w:rPr>
          <w:rFonts w:hint="eastAsia" w:ascii="宋体" w:hAnsi="宋体" w:cs="宋体"/>
          <w:sz w:val="24"/>
        </w:rPr>
        <w:t>（法定代表人名称及身份证代码）在</w:t>
      </w:r>
      <w:r>
        <w:rPr>
          <w:rFonts w:ascii="宋体" w:hAnsi="宋体" w:cs="宋体"/>
          <w:sz w:val="24"/>
          <w:u w:val="single"/>
        </w:rPr>
        <w:t xml:space="preserve">            </w:t>
      </w:r>
      <w:r>
        <w:rPr>
          <w:rFonts w:hint="eastAsia" w:ascii="宋体" w:hAnsi="宋体" w:cs="宋体"/>
          <w:sz w:val="24"/>
        </w:rPr>
        <w:t>（供应商名称）任</w:t>
      </w:r>
      <w:r>
        <w:rPr>
          <w:rFonts w:ascii="宋体" w:hAnsi="宋体" w:cs="宋体"/>
          <w:sz w:val="24"/>
          <w:u w:val="single"/>
        </w:rPr>
        <w:t xml:space="preserve">            </w:t>
      </w:r>
      <w:r>
        <w:rPr>
          <w:rFonts w:hint="eastAsia" w:ascii="宋体" w:hAnsi="宋体" w:cs="宋体"/>
          <w:sz w:val="24"/>
        </w:rPr>
        <w:t>（职务名称）职务，是</w:t>
      </w:r>
      <w:r>
        <w:rPr>
          <w:rFonts w:ascii="宋体" w:hAnsi="宋体" w:cs="宋体"/>
          <w:sz w:val="24"/>
          <w:u w:val="single"/>
        </w:rPr>
        <w:t xml:space="preserve">            </w:t>
      </w:r>
      <w:r>
        <w:rPr>
          <w:rFonts w:hint="eastAsia" w:ascii="宋体" w:hAnsi="宋体" w:cs="宋体"/>
          <w:sz w:val="24"/>
        </w:rPr>
        <w:t>（供应商名称） 的法定代表人。</w:t>
      </w:r>
    </w:p>
    <w:p>
      <w:pPr>
        <w:tabs>
          <w:tab w:val="left" w:pos="6300"/>
        </w:tabs>
        <w:spacing w:line="360" w:lineRule="auto"/>
        <w:ind w:firstLine="570"/>
        <w:rPr>
          <w:rFonts w:ascii="宋体" w:hAnsi="宋体" w:cs="宋体"/>
          <w:sz w:val="24"/>
        </w:rPr>
      </w:pPr>
      <w:r>
        <w:rPr>
          <w:rFonts w:hint="eastAsia" w:ascii="宋体" w:hAnsi="宋体" w:cs="宋体"/>
          <w:sz w:val="24"/>
        </w:rPr>
        <w:t>特此证明。</w:t>
      </w:r>
    </w:p>
    <w:p>
      <w:pPr>
        <w:tabs>
          <w:tab w:val="left" w:pos="6300"/>
        </w:tabs>
        <w:snapToGrid w:val="0"/>
        <w:spacing w:line="312" w:lineRule="auto"/>
        <w:ind w:firstLine="480" w:firstLineChars="200"/>
        <w:rPr>
          <w:rFonts w:ascii="宋体" w:cs="宋体"/>
          <w:sz w:val="24"/>
        </w:rPr>
      </w:pP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法定代表人（签字或盖章）：</w:t>
      </w:r>
      <w:r>
        <w:rPr>
          <w:rFonts w:ascii="宋体" w:hAnsi="宋体" w:cs="宋体"/>
          <w:sz w:val="24"/>
        </w:rPr>
        <w:t xml:space="preserve">                 </w:t>
      </w:r>
      <w:r>
        <w:rPr>
          <w:rFonts w:hint="eastAsia" w:ascii="宋体" w:hAnsi="宋体" w:cs="宋体"/>
          <w:sz w:val="24"/>
        </w:rPr>
        <w:t>供应商名称（公章）</w:t>
      </w:r>
    </w:p>
    <w:p>
      <w:pPr>
        <w:tabs>
          <w:tab w:val="left" w:pos="6300"/>
        </w:tabs>
        <w:snapToGrid w:val="0"/>
        <w:spacing w:line="312" w:lineRule="auto"/>
        <w:ind w:right="96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tabs>
          <w:tab w:val="left" w:pos="6300"/>
        </w:tabs>
        <w:snapToGrid w:val="0"/>
        <w:spacing w:line="312" w:lineRule="auto"/>
        <w:ind w:firstLine="570"/>
        <w:rPr>
          <w:rFonts w:ascii="宋体" w:cs="宋体"/>
          <w:sz w:val="24"/>
        </w:rPr>
      </w:pPr>
      <w:r>
        <w:rPr>
          <w:rFonts w:hint="eastAsia" w:ascii="宋体" w:hAnsi="宋体" w:cs="宋体"/>
          <w:sz w:val="24"/>
        </w:rPr>
        <w:t>（附：法定代表人身份证正反面复印件）</w:t>
      </w:r>
    </w:p>
    <w:bookmarkEnd w:id="3"/>
    <w:p>
      <w:pPr>
        <w:tabs>
          <w:tab w:val="left" w:pos="6300"/>
        </w:tabs>
        <w:snapToGrid w:val="0"/>
        <w:spacing w:line="360" w:lineRule="auto"/>
        <w:ind w:firstLine="480" w:firstLineChars="200"/>
        <w:rPr>
          <w:rFonts w:ascii="宋体" w:hAnsi="宋体" w:cs="宋体"/>
          <w:sz w:val="24"/>
        </w:rPr>
      </w:pPr>
    </w:p>
    <w:p>
      <w:pPr>
        <w:tabs>
          <w:tab w:val="left" w:pos="6300"/>
        </w:tabs>
        <w:snapToGrid w:val="0"/>
        <w:spacing w:line="360" w:lineRule="auto"/>
        <w:rPr>
          <w:rFonts w:ascii="宋体" w:hAnsi="宋体" w:cs="宋体"/>
          <w:sz w:val="28"/>
          <w:szCs w:val="28"/>
        </w:rPr>
      </w:pPr>
      <w:r>
        <w:rPr>
          <w:rFonts w:hint="eastAsia" w:ascii="宋体" w:hAnsi="宋体" w:cs="宋体"/>
          <w:b/>
          <w:sz w:val="28"/>
          <w:szCs w:val="28"/>
        </w:rPr>
        <w:t>（三）</w:t>
      </w:r>
      <w:r>
        <w:rPr>
          <w:rFonts w:hint="eastAsia" w:ascii="宋体" w:hAnsi="宋体" w:cs="宋体"/>
          <w:sz w:val="28"/>
          <w:szCs w:val="28"/>
        </w:rPr>
        <w:t>基本资格条件承诺函</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年   月   日</w:t>
      </w:r>
    </w:p>
    <w:p/>
    <w:p>
      <w:pPr>
        <w:pStyle w:val="2"/>
        <w:ind w:firstLine="210"/>
      </w:pPr>
    </w:p>
    <w:p>
      <w:pPr>
        <w:tabs>
          <w:tab w:val="left" w:pos="6300"/>
        </w:tabs>
        <w:snapToGrid w:val="0"/>
        <w:spacing w:line="500" w:lineRule="exact"/>
        <w:ind w:firstLine="570"/>
        <w:jc w:val="left"/>
        <w:rPr>
          <w:rFonts w:ascii="宋体" w:hAnsi="宋体" w:cs="宋体"/>
          <w:szCs w:val="28"/>
        </w:rPr>
      </w:pPr>
    </w:p>
    <w:p>
      <w:pPr>
        <w:tabs>
          <w:tab w:val="left" w:pos="6300"/>
        </w:tabs>
        <w:snapToGrid w:val="0"/>
        <w:spacing w:line="360" w:lineRule="auto"/>
        <w:rPr>
          <w:rFonts w:ascii="宋体" w:hAnsi="宋体" w:cs="宋体"/>
          <w:sz w:val="28"/>
          <w:szCs w:val="28"/>
        </w:rPr>
      </w:pPr>
      <w:r>
        <w:rPr>
          <w:rFonts w:hint="eastAsia" w:ascii="宋体" w:hAnsi="宋体" w:cs="宋体"/>
          <w:b/>
          <w:sz w:val="28"/>
          <w:szCs w:val="28"/>
        </w:rPr>
        <w:t>（四）</w:t>
      </w:r>
      <w:r>
        <w:rPr>
          <w:rFonts w:hint="eastAsia" w:ascii="宋体" w:hAnsi="宋体" w:cs="宋体"/>
          <w:sz w:val="28"/>
          <w:szCs w:val="28"/>
        </w:rPr>
        <w:t>特定资格条件证明文件（如有）</w:t>
      </w:r>
    </w:p>
    <w:p>
      <w:pPr>
        <w:pStyle w:val="2"/>
        <w:ind w:firstLine="210"/>
      </w:pPr>
    </w:p>
    <w:p/>
    <w:p>
      <w:pPr>
        <w:spacing w:line="312" w:lineRule="auto"/>
        <w:outlineLvl w:val="0"/>
        <w:rPr>
          <w:rFonts w:ascii="宋体" w:hAnsi="宋体" w:cs="宋体"/>
          <w:b/>
          <w:sz w:val="28"/>
          <w:szCs w:val="28"/>
        </w:rPr>
      </w:pPr>
      <w:r>
        <w:rPr>
          <w:rFonts w:hint="eastAsia" w:ascii="宋体" w:hAnsi="宋体" w:cs="宋体"/>
          <w:b/>
          <w:sz w:val="28"/>
          <w:szCs w:val="28"/>
        </w:rPr>
        <w:t>五、其他应提供的资料（如有）</w:t>
      </w:r>
    </w:p>
    <w:p>
      <w:pPr>
        <w:tabs>
          <w:tab w:val="left" w:pos="6300"/>
        </w:tabs>
        <w:snapToGrid w:val="0"/>
        <w:spacing w:line="500" w:lineRule="exact"/>
        <w:ind w:firstLine="420" w:firstLineChars="200"/>
        <w:rPr>
          <w:rFonts w:ascii="宋体" w:hAnsi="宋体" w:cs="宋体"/>
          <w:szCs w:val="28"/>
        </w:rPr>
      </w:pPr>
    </w:p>
    <w:p>
      <w:pPr>
        <w:spacing w:line="360" w:lineRule="auto"/>
        <w:ind w:firstLine="480" w:firstLineChars="200"/>
        <w:jc w:val="left"/>
        <w:rPr>
          <w:rFonts w:ascii="宋体" w:hAnsi="宋体" w:cs="宋体"/>
          <w:sz w:val="24"/>
        </w:rPr>
      </w:pPr>
      <w:r>
        <w:rPr>
          <w:rFonts w:hint="eastAsia" w:ascii="宋体" w:hAnsi="宋体" w:cs="宋体"/>
          <w:sz w:val="24"/>
        </w:rPr>
        <w:t>其他与项目有关的资料（自附）</w:t>
      </w:r>
    </w:p>
    <w:p>
      <w:pPr>
        <w:spacing w:line="360" w:lineRule="auto"/>
        <w:ind w:firstLine="640" w:firstLineChars="200"/>
        <w:jc w:val="center"/>
        <w:rPr>
          <w:rFonts w:ascii="宋体" w:hAnsi="宋体" w:cs="宋体"/>
          <w:sz w:val="32"/>
          <w:szCs w:val="32"/>
        </w:rPr>
      </w:pPr>
    </w:p>
    <w:p>
      <w:pPr>
        <w:spacing w:line="360" w:lineRule="auto"/>
        <w:ind w:firstLine="640" w:firstLineChars="200"/>
        <w:jc w:val="center"/>
        <w:rPr>
          <w:rFonts w:ascii="宋体" w:hAnsi="宋体" w:cs="宋体"/>
          <w:sz w:val="32"/>
          <w:szCs w:val="32"/>
        </w:rPr>
      </w:pPr>
    </w:p>
    <w:p>
      <w:pPr>
        <w:spacing w:line="360" w:lineRule="auto"/>
        <w:ind w:firstLine="640" w:firstLineChars="200"/>
        <w:jc w:val="center"/>
        <w:rPr>
          <w:rFonts w:ascii="宋体" w:hAnsi="宋体" w:cs="宋体"/>
          <w:sz w:val="32"/>
          <w:szCs w:val="32"/>
        </w:rPr>
      </w:pPr>
    </w:p>
    <w:p>
      <w:pPr>
        <w:spacing w:line="360" w:lineRule="auto"/>
        <w:ind w:firstLine="640" w:firstLineChars="200"/>
        <w:jc w:val="center"/>
        <w:rPr>
          <w:rFonts w:ascii="宋体" w:hAnsi="宋体" w:cs="宋体"/>
          <w:sz w:val="32"/>
          <w:szCs w:val="32"/>
        </w:rPr>
      </w:pPr>
    </w:p>
    <w:p>
      <w:pPr>
        <w:spacing w:line="360" w:lineRule="auto"/>
        <w:ind w:firstLine="640" w:firstLineChars="200"/>
        <w:jc w:val="center"/>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jc w:val="center"/>
        <w:rPr>
          <w:rFonts w:ascii="宋体" w:hAnsi="宋体" w:cs="宋体"/>
          <w:sz w:val="32"/>
          <w:szCs w:val="32"/>
        </w:rPr>
      </w:pPr>
    </w:p>
    <w:p>
      <w:pPr>
        <w:spacing w:line="360" w:lineRule="auto"/>
        <w:ind w:firstLine="720" w:firstLineChars="200"/>
        <w:jc w:val="center"/>
        <w:rPr>
          <w:rFonts w:ascii="宋体" w:hAnsi="宋体" w:cs="宋体"/>
          <w:sz w:val="36"/>
          <w:szCs w:val="22"/>
        </w:rPr>
      </w:pPr>
      <w:r>
        <w:rPr>
          <w:rFonts w:hint="eastAsia" w:ascii="宋体" w:hAnsi="宋体" w:cs="宋体"/>
          <w:sz w:val="36"/>
          <w:szCs w:val="22"/>
        </w:rPr>
        <w:t>（结束）</w:t>
      </w:r>
    </w:p>
    <w:p>
      <w:pPr>
        <w:pStyle w:val="5"/>
        <w:spacing w:before="0" w:after="0" w:line="312" w:lineRule="auto"/>
        <w:rPr>
          <w:rFonts w:asci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7"/>
                          </w:pPr>
                          <w:r>
                            <w:fldChar w:fldCharType="begin"/>
                          </w:r>
                          <w:r>
                            <w:instrText xml:space="preserve"> PAGE  \* MERGEFORMAT </w:instrText>
                          </w:r>
                          <w:r>
                            <w:fldChar w:fldCharType="separate"/>
                          </w:r>
                          <w:r>
                            <w:t>- 6 -</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1uf&#10;tNEAAAADAQAADwAAAAAAAAABACAAAAAiAAAAZHJzL2Rvd25yZXYueG1sUEsBAhQAFAAAAAgAh07i&#10;QAIEHXzwAQAA0wMAAA4AAAAAAAAAAQAgAAAAIAEAAGRycy9lMm9Eb2MueG1sUEsFBgAAAAAGAAYA&#10;WQEAAII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cs="Times New Roman"/>
      </w:rPr>
    </w:lvl>
  </w:abstractNum>
  <w:abstractNum w:abstractNumId="1">
    <w:nsid w:val="65F35C71"/>
    <w:multiLevelType w:val="multilevel"/>
    <w:tmpl w:val="65F35C71"/>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YzU5NmZjNzczOTI3ZjBhYWZiZTAxMTViZTA0MjAifQ=="/>
  </w:docVars>
  <w:rsids>
    <w:rsidRoot w:val="00CE63E5"/>
    <w:rsid w:val="001928B7"/>
    <w:rsid w:val="001A00D4"/>
    <w:rsid w:val="001E47B5"/>
    <w:rsid w:val="001F3BD2"/>
    <w:rsid w:val="001F7087"/>
    <w:rsid w:val="00211705"/>
    <w:rsid w:val="002450FA"/>
    <w:rsid w:val="002B2DC7"/>
    <w:rsid w:val="00343A8D"/>
    <w:rsid w:val="003F3D34"/>
    <w:rsid w:val="0044596E"/>
    <w:rsid w:val="004A7A48"/>
    <w:rsid w:val="005874C5"/>
    <w:rsid w:val="005A2799"/>
    <w:rsid w:val="005B223C"/>
    <w:rsid w:val="00622046"/>
    <w:rsid w:val="00660BA5"/>
    <w:rsid w:val="006C79F9"/>
    <w:rsid w:val="0079107C"/>
    <w:rsid w:val="007B120C"/>
    <w:rsid w:val="007D70E0"/>
    <w:rsid w:val="008077F3"/>
    <w:rsid w:val="00860C3D"/>
    <w:rsid w:val="0087068B"/>
    <w:rsid w:val="008A0E90"/>
    <w:rsid w:val="008A5A24"/>
    <w:rsid w:val="00907FBC"/>
    <w:rsid w:val="009A6408"/>
    <w:rsid w:val="009C7A9F"/>
    <w:rsid w:val="009F2054"/>
    <w:rsid w:val="00A30950"/>
    <w:rsid w:val="00A600AE"/>
    <w:rsid w:val="00A81978"/>
    <w:rsid w:val="00B130CF"/>
    <w:rsid w:val="00B25F74"/>
    <w:rsid w:val="00B75CD3"/>
    <w:rsid w:val="00CC6D1B"/>
    <w:rsid w:val="00CE63E5"/>
    <w:rsid w:val="00DE5B4C"/>
    <w:rsid w:val="00E813F9"/>
    <w:rsid w:val="00EB3462"/>
    <w:rsid w:val="00F17946"/>
    <w:rsid w:val="00F357B0"/>
    <w:rsid w:val="00FB0D52"/>
    <w:rsid w:val="00FB2140"/>
    <w:rsid w:val="2C52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8"/>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2"/>
    <w:autoRedefine/>
    <w:unhideWhenUsed/>
    <w:qFormat/>
    <w:uiPriority w:val="0"/>
    <w:pPr>
      <w:keepNext/>
      <w:keepLines/>
      <w:spacing w:before="280" w:after="290" w:line="372" w:lineRule="auto"/>
      <w:outlineLvl w:val="3"/>
    </w:pPr>
    <w:rPr>
      <w:rFonts w:ascii="Arial" w:hAnsi="Arial" w:eastAsia="黑体"/>
      <w:b/>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4"/>
    <w:autoRedefine/>
    <w:qFormat/>
    <w:uiPriority w:val="0"/>
    <w:pPr>
      <w:ind w:firstLine="420" w:firstLineChars="100"/>
    </w:pPr>
  </w:style>
  <w:style w:type="paragraph" w:styleId="3">
    <w:name w:val="Body Text"/>
    <w:basedOn w:val="1"/>
    <w:link w:val="13"/>
    <w:autoRedefine/>
    <w:unhideWhenUsed/>
    <w:qFormat/>
    <w:uiPriority w:val="0"/>
    <w:pPr>
      <w:spacing w:after="120"/>
    </w:pPr>
  </w:style>
  <w:style w:type="paragraph" w:styleId="7">
    <w:name w:val="footer"/>
    <w:basedOn w:val="1"/>
    <w:link w:val="19"/>
    <w:autoRedefine/>
    <w:qFormat/>
    <w:uiPriority w:val="0"/>
    <w:pPr>
      <w:tabs>
        <w:tab w:val="center" w:pos="4153"/>
        <w:tab w:val="right" w:pos="8306"/>
      </w:tabs>
      <w:snapToGrid w:val="0"/>
      <w:jc w:val="left"/>
    </w:pPr>
    <w:rPr>
      <w:sz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4 Char"/>
    <w:basedOn w:val="11"/>
    <w:link w:val="6"/>
    <w:autoRedefine/>
    <w:qFormat/>
    <w:uiPriority w:val="0"/>
    <w:rPr>
      <w:rFonts w:ascii="Arial" w:hAnsi="Arial" w:eastAsia="黑体" w:cs="Times New Roman"/>
      <w:b/>
      <w:szCs w:val="24"/>
    </w:rPr>
  </w:style>
  <w:style w:type="character" w:customStyle="1" w:styleId="13">
    <w:name w:val="正文文本 Char"/>
    <w:basedOn w:val="11"/>
    <w:link w:val="3"/>
    <w:autoRedefine/>
    <w:qFormat/>
    <w:uiPriority w:val="0"/>
    <w:rPr>
      <w:rFonts w:ascii="Calibri" w:hAnsi="Calibri" w:eastAsia="宋体" w:cs="Times New Roman"/>
      <w:szCs w:val="24"/>
    </w:rPr>
  </w:style>
  <w:style w:type="character" w:customStyle="1" w:styleId="14">
    <w:name w:val="正文首行缩进 Char"/>
    <w:basedOn w:val="13"/>
    <w:link w:val="2"/>
    <w:autoRedefine/>
    <w:qFormat/>
    <w:uiPriority w:val="0"/>
    <w:rPr>
      <w:rFonts w:ascii="Calibri" w:hAnsi="Calibri" w:eastAsia="宋体" w:cs="Times New Roman"/>
      <w:szCs w:val="24"/>
    </w:rPr>
  </w:style>
  <w:style w:type="paragraph" w:customStyle="1" w:styleId="15">
    <w:name w:val="Default"/>
    <w:next w:val="1"/>
    <w:autoRedefine/>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character" w:customStyle="1" w:styleId="17">
    <w:name w:val="标题 3 Char"/>
    <w:basedOn w:val="11"/>
    <w:link w:val="5"/>
    <w:autoRedefine/>
    <w:qFormat/>
    <w:uiPriority w:val="9"/>
    <w:rPr>
      <w:rFonts w:ascii="Calibri" w:hAnsi="Calibri" w:eastAsia="宋体" w:cs="Times New Roman"/>
      <w:b/>
      <w:bCs/>
      <w:sz w:val="32"/>
      <w:szCs w:val="32"/>
    </w:rPr>
  </w:style>
  <w:style w:type="character" w:customStyle="1" w:styleId="18">
    <w:name w:val="标题 2 Char"/>
    <w:basedOn w:val="11"/>
    <w:link w:val="4"/>
    <w:autoRedefine/>
    <w:semiHidden/>
    <w:qFormat/>
    <w:uiPriority w:val="0"/>
    <w:rPr>
      <w:rFonts w:asciiTheme="majorHAnsi" w:hAnsiTheme="majorHAnsi" w:eastAsiaTheme="majorEastAsia" w:cstheme="majorBidi"/>
      <w:b/>
      <w:bCs/>
      <w:sz w:val="32"/>
      <w:szCs w:val="32"/>
    </w:rPr>
  </w:style>
  <w:style w:type="character" w:customStyle="1" w:styleId="19">
    <w:name w:val="页脚 Char"/>
    <w:basedOn w:val="11"/>
    <w:link w:val="7"/>
    <w:autoRedefine/>
    <w:qFormat/>
    <w:uiPriority w:val="0"/>
    <w:rPr>
      <w:rFonts w:ascii="Calibri" w:hAnsi="Calibri" w:eastAsia="宋体" w:cs="Times New Roman"/>
      <w:sz w:val="18"/>
      <w:szCs w:val="24"/>
    </w:rPr>
  </w:style>
  <w:style w:type="character" w:customStyle="1" w:styleId="20">
    <w:name w:val="页眉 Char"/>
    <w:basedOn w:val="11"/>
    <w:link w:val="8"/>
    <w:autoRedefine/>
    <w:qFormat/>
    <w:uiPriority w:val="99"/>
    <w:rPr>
      <w:rFonts w:ascii="Calibri" w:hAnsi="Calibri" w:eastAsia="宋体" w:cs="Times New Roman"/>
      <w:sz w:val="18"/>
      <w:szCs w:val="18"/>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628</Words>
  <Characters>3583</Characters>
  <Lines>29</Lines>
  <Paragraphs>8</Paragraphs>
  <TotalTime>197</TotalTime>
  <ScaleCrop>false</ScaleCrop>
  <LinksUpToDate>false</LinksUpToDate>
  <CharactersWithSpaces>4203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2024-01-15T02:52:00Z</dcterms:created>
  <dc:creator>Administrator</dc:creator>
  <cp:lastModifiedBy>zuer</cp:lastModifiedBy>
  <cp:lastPrinted>2024-01-18T01:25:00Z</cp:lastPrinted>
  <dcterms:modified xsi:type="dcterms:W3CDTF">2024-01-23T06:43:29Z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30357CFDDD404B078D94B0BDE3078908_12</vt:lpwstr>
  </property>
</Properties>
</file>