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重庆市大渡口区医疗保障局</w:t>
      </w:r>
    </w:p>
    <w:p>
      <w:pPr>
        <w:spacing w:line="360" w:lineRule="auto"/>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医保</w:t>
      </w:r>
      <w:r>
        <w:rPr>
          <w:rFonts w:hint="eastAsia" w:ascii="方正小标宋简体" w:hAnsi="方正小标宋简体" w:eastAsia="方正小标宋简体" w:cs="方正小标宋简体"/>
          <w:bCs/>
          <w:sz w:val="44"/>
          <w:szCs w:val="44"/>
        </w:rPr>
        <w:t>自助服务一体机采购</w:t>
      </w:r>
      <w:r>
        <w:rPr>
          <w:rFonts w:hint="eastAsia" w:ascii="方正小标宋简体" w:hAnsi="方正小标宋简体" w:eastAsia="方正小标宋简体" w:cs="方正小标宋简体"/>
          <w:bCs/>
          <w:sz w:val="44"/>
          <w:szCs w:val="44"/>
          <w:lang w:val="en-US" w:eastAsia="zh-CN"/>
        </w:rPr>
        <w:t>公告</w:t>
      </w:r>
    </w:p>
    <w:p>
      <w:pPr>
        <w:spacing w:line="440" w:lineRule="exact"/>
        <w:ind w:firstLine="480" w:firstLineChars="200"/>
        <w:rPr>
          <w:rFonts w:hint="eastAsia" w:ascii="宋体" w:hAnsi="宋体" w:cs="宋体"/>
          <w:sz w:val="24"/>
          <w:szCs w:val="24"/>
        </w:rPr>
      </w:pPr>
      <w:r>
        <w:rPr>
          <w:rFonts w:hint="eastAsia" w:ascii="宋体" w:hAnsi="宋体" w:cs="宋体"/>
          <w:sz w:val="24"/>
          <w:szCs w:val="24"/>
          <w:u w:val="none"/>
        </w:rPr>
        <w:t>重庆市大渡口区医疗保障局</w:t>
      </w:r>
      <w:r>
        <w:rPr>
          <w:rFonts w:hint="eastAsia" w:ascii="宋体" w:hAnsi="宋体" w:cs="宋体"/>
          <w:sz w:val="24"/>
          <w:szCs w:val="24"/>
          <w:u w:val="none"/>
          <w:lang w:val="en-US" w:eastAsia="zh-CN"/>
        </w:rPr>
        <w:t>拟采购一批医保</w:t>
      </w:r>
      <w:r>
        <w:rPr>
          <w:rFonts w:hint="eastAsia" w:ascii="宋体" w:hAnsi="宋体" w:cs="宋体"/>
          <w:sz w:val="24"/>
          <w:szCs w:val="24"/>
          <w:u w:val="none"/>
        </w:rPr>
        <w:t>自助服务一体机</w:t>
      </w:r>
      <w:r>
        <w:rPr>
          <w:rFonts w:hint="eastAsia" w:ascii="宋体" w:hAnsi="宋体" w:cs="宋体"/>
          <w:sz w:val="24"/>
          <w:szCs w:val="24"/>
          <w:u w:val="none"/>
          <w:lang w:eastAsia="zh-CN"/>
        </w:rPr>
        <w:t>，</w:t>
      </w:r>
      <w:r>
        <w:rPr>
          <w:rFonts w:hint="eastAsia" w:ascii="宋体" w:hAnsi="宋体" w:cs="宋体"/>
          <w:sz w:val="24"/>
          <w:szCs w:val="24"/>
        </w:rPr>
        <w:t>欢迎有资格的供应商前来参与</w:t>
      </w:r>
      <w:r>
        <w:rPr>
          <w:rFonts w:hint="eastAsia" w:ascii="宋体" w:hAnsi="宋体" w:cs="宋体"/>
          <w:sz w:val="24"/>
          <w:szCs w:val="24"/>
          <w:lang w:val="en-US" w:eastAsia="zh-CN"/>
        </w:rPr>
        <w:t>投标</w:t>
      </w:r>
      <w:r>
        <w:rPr>
          <w:rFonts w:hint="eastAsia" w:ascii="宋体" w:hAnsi="宋体" w:cs="宋体"/>
          <w:sz w:val="24"/>
          <w:szCs w:val="24"/>
        </w:rPr>
        <w:t>。</w:t>
      </w:r>
    </w:p>
    <w:p>
      <w:pPr>
        <w:pStyle w:val="4"/>
        <w:spacing w:before="0" w:after="0" w:line="400" w:lineRule="exact"/>
        <w:rPr>
          <w:rFonts w:hint="eastAsia" w:ascii="宋体" w:hAnsi="宋体" w:eastAsia="宋体" w:cs="宋体"/>
          <w:sz w:val="24"/>
          <w:szCs w:val="24"/>
        </w:rPr>
      </w:pPr>
      <w:bookmarkStart w:id="0" w:name="_Toc17222"/>
      <w:bookmarkStart w:id="1" w:name="_Toc18143"/>
      <w:bookmarkStart w:id="2" w:name="_Toc16879"/>
      <w:bookmarkStart w:id="3" w:name="_Toc17163"/>
      <w:bookmarkStart w:id="4" w:name="_Toc25586"/>
      <w:bookmarkStart w:id="5" w:name="_Toc313893526"/>
      <w:bookmarkStart w:id="6" w:name="_Toc14608"/>
      <w:bookmarkStart w:id="7" w:name="_Toc8292"/>
      <w:bookmarkStart w:id="8" w:name="_Toc28369"/>
      <w:bookmarkStart w:id="9" w:name="_Toc2052"/>
      <w:bookmarkStart w:id="10" w:name="_Toc1563"/>
      <w:bookmarkStart w:id="11" w:name="_Toc20613"/>
      <w:bookmarkStart w:id="12" w:name="_Toc11411"/>
      <w:bookmarkStart w:id="13" w:name="_Toc27917"/>
      <w:bookmarkStart w:id="14" w:name="_Toc417"/>
      <w:bookmarkStart w:id="15" w:name="_Toc26338"/>
      <w:bookmarkStart w:id="16" w:name="_Toc10521"/>
      <w:bookmarkStart w:id="17" w:name="_Toc26233"/>
      <w:bookmarkStart w:id="18" w:name="_Toc7571"/>
      <w:bookmarkStart w:id="19" w:name="_Toc16119"/>
      <w:bookmarkStart w:id="20" w:name="_Toc8788"/>
      <w:bookmarkStart w:id="21" w:name="_Toc24059"/>
      <w:bookmarkStart w:id="22" w:name="_Toc317775175"/>
      <w:bookmarkStart w:id="23" w:name="_Toc1154"/>
      <w:bookmarkStart w:id="24" w:name="_Toc2892"/>
      <w:r>
        <w:rPr>
          <w:rFonts w:hint="eastAsia" w:ascii="宋体" w:hAnsi="宋体" w:eastAsia="宋体" w:cs="宋体"/>
          <w:sz w:val="24"/>
          <w:szCs w:val="24"/>
        </w:rPr>
        <w:t>一、</w:t>
      </w:r>
      <w:r>
        <w:rPr>
          <w:rFonts w:hint="eastAsia" w:ascii="宋体" w:hAnsi="宋体" w:eastAsia="宋体" w:cs="宋体"/>
          <w:sz w:val="24"/>
          <w:szCs w:val="24"/>
          <w:lang w:val="en-US" w:eastAsia="zh-CN"/>
        </w:rPr>
        <w:t>投标</w:t>
      </w:r>
      <w:r>
        <w:rPr>
          <w:rFonts w:hint="eastAsia" w:ascii="宋体" w:hAnsi="宋体" w:eastAsia="宋体" w:cs="宋体"/>
          <w:sz w:val="24"/>
          <w:szCs w:val="24"/>
        </w:rPr>
        <w:t>内容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tbl>
      <w:tblPr>
        <w:tblStyle w:val="16"/>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7"/>
        <w:gridCol w:w="1482"/>
        <w:gridCol w:w="2055"/>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647"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kern w:val="0"/>
                <w:sz w:val="24"/>
                <w:szCs w:val="24"/>
              </w:rPr>
            </w:pPr>
            <w:r>
              <w:rPr>
                <w:rFonts w:hint="eastAsia" w:ascii="宋体" w:hAnsi="宋体" w:cs="宋体"/>
                <w:b/>
                <w:kern w:val="0"/>
                <w:sz w:val="24"/>
                <w:szCs w:val="24"/>
              </w:rPr>
              <w:t>项目名称</w:t>
            </w:r>
          </w:p>
        </w:tc>
        <w:tc>
          <w:tcPr>
            <w:tcW w:w="1482"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
                <w:bCs/>
                <w:kern w:val="0"/>
                <w:sz w:val="24"/>
                <w:szCs w:val="24"/>
              </w:rPr>
            </w:pPr>
            <w:r>
              <w:rPr>
                <w:rFonts w:hint="eastAsia" w:ascii="宋体" w:hAnsi="宋体" w:cs="宋体"/>
                <w:b/>
                <w:bCs/>
                <w:kern w:val="0"/>
                <w:sz w:val="24"/>
                <w:szCs w:val="24"/>
              </w:rPr>
              <w:t>采购预算（万元）</w:t>
            </w:r>
          </w:p>
        </w:tc>
        <w:tc>
          <w:tcPr>
            <w:tcW w:w="205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
                <w:bCs/>
                <w:kern w:val="0"/>
                <w:sz w:val="24"/>
                <w:szCs w:val="24"/>
              </w:rPr>
            </w:pPr>
            <w:r>
              <w:rPr>
                <w:rFonts w:hint="eastAsia" w:ascii="宋体" w:hAnsi="宋体" w:cs="宋体"/>
                <w:b/>
                <w:bCs/>
                <w:kern w:val="0"/>
                <w:sz w:val="24"/>
                <w:szCs w:val="24"/>
              </w:rPr>
              <w:t>成交供应商</w:t>
            </w:r>
          </w:p>
          <w:p>
            <w:pPr>
              <w:jc w:val="center"/>
              <w:rPr>
                <w:rFonts w:hint="eastAsia" w:ascii="宋体" w:hAnsi="宋体" w:cs="宋体"/>
                <w:b/>
                <w:kern w:val="0"/>
                <w:sz w:val="24"/>
                <w:szCs w:val="24"/>
              </w:rPr>
            </w:pPr>
            <w:r>
              <w:rPr>
                <w:rFonts w:hint="eastAsia" w:ascii="宋体" w:hAnsi="宋体" w:cs="宋体"/>
                <w:b/>
                <w:bCs/>
                <w:kern w:val="0"/>
                <w:sz w:val="24"/>
                <w:szCs w:val="24"/>
              </w:rPr>
              <w:t>（名）</w:t>
            </w:r>
          </w:p>
        </w:tc>
        <w:tc>
          <w:tcPr>
            <w:tcW w:w="177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
                <w:bCs/>
                <w:kern w:val="0"/>
                <w:sz w:val="24"/>
                <w:szCs w:val="24"/>
              </w:rPr>
            </w:pPr>
            <w:r>
              <w:rPr>
                <w:rFonts w:hint="eastAsia" w:ascii="宋体" w:hAnsi="宋体" w:cs="宋体"/>
                <w:bCs/>
                <w:color w:val="000000"/>
                <w:kern w:val="0"/>
                <w:sz w:val="24"/>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46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 w:val="24"/>
                <w:szCs w:val="24"/>
              </w:rPr>
            </w:pPr>
            <w:bookmarkStart w:id="25" w:name="_Hlk344477914"/>
            <w:r>
              <w:rPr>
                <w:rFonts w:hint="eastAsia" w:ascii="宋体" w:hAnsi="宋体" w:cs="宋体"/>
                <w:sz w:val="24"/>
                <w:szCs w:val="24"/>
              </w:rPr>
              <w:t>重庆市大渡口区医疗保障局</w:t>
            </w:r>
            <w:r>
              <w:rPr>
                <w:rFonts w:hint="eastAsia" w:ascii="宋体" w:hAnsi="宋体" w:cs="宋体"/>
                <w:sz w:val="24"/>
                <w:szCs w:val="24"/>
                <w:lang w:val="en-US" w:eastAsia="zh-CN"/>
              </w:rPr>
              <w:t>医保</w:t>
            </w:r>
            <w:r>
              <w:rPr>
                <w:rFonts w:hint="eastAsia" w:ascii="宋体" w:hAnsi="宋体" w:cs="宋体"/>
                <w:sz w:val="24"/>
                <w:szCs w:val="24"/>
              </w:rPr>
              <w:t>自助服务一体机采购</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21.6</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4"/>
                <w:szCs w:val="24"/>
                <w:lang w:eastAsia="zh-CN"/>
              </w:rPr>
            </w:pPr>
            <w:r>
              <w:rPr>
                <w:rFonts w:hint="eastAsia" w:ascii="宋体" w:hAnsi="宋体" w:cs="宋体"/>
                <w:color w:val="000000"/>
                <w:kern w:val="0"/>
                <w:sz w:val="24"/>
                <w:szCs w:val="24"/>
                <w:lang w:val="en-US" w:eastAsia="zh-CN"/>
              </w:rPr>
              <w:t>工业</w:t>
            </w:r>
          </w:p>
        </w:tc>
      </w:tr>
      <w:bookmarkEnd w:id="25"/>
    </w:tbl>
    <w:p>
      <w:pPr>
        <w:pStyle w:val="4"/>
        <w:spacing w:before="0" w:after="0" w:line="400" w:lineRule="exact"/>
        <w:rPr>
          <w:rFonts w:hint="eastAsia" w:ascii="宋体" w:hAnsi="宋体" w:eastAsia="宋体" w:cs="宋体"/>
        </w:rPr>
      </w:pPr>
      <w:bookmarkStart w:id="26" w:name="_Toc32643"/>
      <w:bookmarkStart w:id="27" w:name="_Toc378"/>
      <w:bookmarkStart w:id="28" w:name="_Toc4617"/>
      <w:bookmarkStart w:id="29" w:name="_Toc26237"/>
      <w:bookmarkStart w:id="30" w:name="_Toc7976"/>
      <w:bookmarkStart w:id="31" w:name="_Toc14408"/>
      <w:bookmarkStart w:id="32" w:name="_Toc2857"/>
      <w:bookmarkStart w:id="33" w:name="_Toc32043"/>
      <w:bookmarkStart w:id="34" w:name="_Toc30059"/>
      <w:bookmarkStart w:id="35" w:name="_Toc12058"/>
      <w:bookmarkStart w:id="36" w:name="_Toc10906"/>
      <w:bookmarkStart w:id="37" w:name="_Toc17582"/>
      <w:bookmarkStart w:id="38" w:name="_Toc14468"/>
      <w:bookmarkStart w:id="39" w:name="_Toc3152"/>
      <w:bookmarkStart w:id="40" w:name="_Toc11951"/>
      <w:bookmarkStart w:id="41" w:name="_Toc13697"/>
      <w:bookmarkStart w:id="42" w:name="_Toc32536"/>
      <w:bookmarkStart w:id="43" w:name="_Toc22107"/>
      <w:bookmarkStart w:id="44" w:name="_Toc8022"/>
      <w:bookmarkStart w:id="45" w:name="_Toc7792"/>
      <w:bookmarkStart w:id="46" w:name="_Toc22525"/>
      <w:bookmarkStart w:id="47" w:name="_Toc1331"/>
      <w:bookmarkStart w:id="48" w:name="_Toc1108"/>
      <w:bookmarkStart w:id="49" w:name="_Toc373860293"/>
      <w:bookmarkStart w:id="50" w:name="_Toc317775178"/>
      <w:r>
        <w:rPr>
          <w:rFonts w:hint="eastAsia" w:ascii="宋体" w:hAnsi="宋体" w:eastAsia="宋体" w:cs="宋体"/>
          <w:sz w:val="24"/>
          <w:szCs w:val="24"/>
        </w:rPr>
        <w:t>二、资金来源</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ind w:firstLine="360" w:firstLineChars="150"/>
        <w:rPr>
          <w:rFonts w:hint="eastAsia" w:ascii="宋体" w:hAnsi="宋体" w:cs="宋体"/>
          <w:b/>
          <w:sz w:val="24"/>
          <w:szCs w:val="24"/>
        </w:rPr>
      </w:pPr>
      <w:r>
        <w:rPr>
          <w:rFonts w:hint="eastAsia" w:ascii="宋体" w:hAnsi="宋体" w:cs="宋体"/>
          <w:sz w:val="24"/>
          <w:szCs w:val="24"/>
          <w:lang w:val="en-US" w:eastAsia="zh-CN"/>
        </w:rPr>
        <w:t>医疗服务与保障能力提升专项资金</w:t>
      </w:r>
      <w:r>
        <w:rPr>
          <w:rFonts w:hint="eastAsia" w:ascii="宋体" w:hAnsi="宋体" w:cs="宋体"/>
          <w:sz w:val="24"/>
          <w:szCs w:val="24"/>
        </w:rPr>
        <w:t>，预算金额为</w:t>
      </w:r>
      <w:r>
        <w:rPr>
          <w:rFonts w:hint="eastAsia" w:ascii="宋体" w:hAnsi="宋体" w:cs="宋体"/>
          <w:sz w:val="24"/>
          <w:szCs w:val="24"/>
          <w:lang w:val="en-US" w:eastAsia="zh-CN"/>
        </w:rPr>
        <w:t>21.6</w:t>
      </w:r>
      <w:r>
        <w:rPr>
          <w:rFonts w:hint="eastAsia" w:ascii="宋体" w:hAnsi="宋体" w:cs="宋体"/>
          <w:sz w:val="24"/>
          <w:szCs w:val="24"/>
        </w:rPr>
        <w:t>万元。</w:t>
      </w:r>
      <w:bookmarkStart w:id="51" w:name="_Toc29552"/>
      <w:bookmarkStart w:id="52" w:name="_Toc2554"/>
      <w:bookmarkStart w:id="53" w:name="_Toc30981"/>
      <w:bookmarkStart w:id="54" w:name="_Toc10988"/>
      <w:bookmarkStart w:id="55" w:name="_Toc7140"/>
      <w:bookmarkStart w:id="56" w:name="_Toc1910"/>
      <w:bookmarkStart w:id="57" w:name="_Toc2149"/>
      <w:bookmarkStart w:id="58" w:name="_Toc26712"/>
      <w:bookmarkStart w:id="59" w:name="_Toc13830"/>
      <w:bookmarkStart w:id="60" w:name="_Toc15188"/>
      <w:bookmarkStart w:id="61" w:name="_Toc18654"/>
      <w:bookmarkStart w:id="62" w:name="_Toc25931"/>
      <w:bookmarkStart w:id="63" w:name="_Toc3344"/>
      <w:bookmarkStart w:id="64" w:name="_Toc8345"/>
      <w:bookmarkStart w:id="65" w:name="_Toc8818"/>
    </w:p>
    <w:p>
      <w:pPr>
        <w:pStyle w:val="4"/>
        <w:spacing w:before="0" w:after="0" w:line="400" w:lineRule="exact"/>
        <w:rPr>
          <w:rFonts w:hint="eastAsia" w:ascii="宋体" w:hAnsi="宋体" w:eastAsia="宋体" w:cs="宋体"/>
          <w:sz w:val="24"/>
          <w:szCs w:val="24"/>
        </w:rPr>
      </w:pPr>
      <w:bookmarkStart w:id="66" w:name="_Toc13538"/>
      <w:bookmarkStart w:id="67" w:name="_Toc11008"/>
      <w:bookmarkStart w:id="68" w:name="_Toc28774"/>
      <w:bookmarkStart w:id="69" w:name="_Toc15611"/>
      <w:bookmarkStart w:id="70" w:name="_Toc18510"/>
      <w:bookmarkStart w:id="71" w:name="_Toc19253"/>
      <w:bookmarkStart w:id="72" w:name="_Toc4408"/>
      <w:bookmarkStart w:id="73" w:name="_Toc15460"/>
      <w:r>
        <w:rPr>
          <w:rFonts w:hint="eastAsia" w:ascii="宋体" w:hAnsi="宋体" w:eastAsia="宋体" w:cs="宋体"/>
          <w:sz w:val="24"/>
          <w:szCs w:val="24"/>
        </w:rPr>
        <w:t>三、供应商资格条件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bookmarkEnd w:id="49"/>
    <w:bookmarkEnd w:id="50"/>
    <w:p>
      <w:pPr>
        <w:spacing w:line="440" w:lineRule="exact"/>
        <w:ind w:firstLine="480" w:firstLineChars="200"/>
        <w:rPr>
          <w:rFonts w:hint="eastAsia" w:ascii="宋体" w:hAnsi="宋体" w:cs="宋体"/>
          <w:sz w:val="24"/>
          <w:szCs w:val="24"/>
        </w:rPr>
      </w:pPr>
      <w:bookmarkStart w:id="74" w:name="_Toc29445"/>
      <w:bookmarkStart w:id="75" w:name="_Toc25758"/>
      <w:bookmarkStart w:id="76" w:name="_Toc24211"/>
      <w:bookmarkStart w:id="77" w:name="_Toc10991"/>
      <w:bookmarkStart w:id="78" w:name="_Toc20564"/>
      <w:bookmarkStart w:id="79" w:name="_Toc327"/>
      <w:bookmarkStart w:id="80" w:name="_Toc21040"/>
      <w:bookmarkStart w:id="81" w:name="_Toc32294"/>
      <w:bookmarkStart w:id="82" w:name="_Toc32234"/>
      <w:bookmarkStart w:id="83" w:name="_Toc441065656"/>
      <w:bookmarkStart w:id="84" w:name="_Toc13059"/>
      <w:bookmarkStart w:id="85" w:name="_Toc28382"/>
      <w:bookmarkStart w:id="86" w:name="_Toc15553"/>
      <w:bookmarkStart w:id="87" w:name="_Toc26327"/>
      <w:bookmarkStart w:id="88" w:name="_Toc6745"/>
      <w:bookmarkStart w:id="89" w:name="_Toc27578"/>
      <w:bookmarkStart w:id="90" w:name="_Toc13286"/>
      <w:bookmarkStart w:id="91" w:name="_Toc18376"/>
      <w:bookmarkStart w:id="92" w:name="_Toc749"/>
      <w:bookmarkStart w:id="93" w:name="_Toc11703"/>
      <w:bookmarkStart w:id="94" w:name="_Toc21021"/>
      <w:bookmarkStart w:id="95" w:name="_Toc102227313"/>
      <w:r>
        <w:rPr>
          <w:rFonts w:hint="eastAsia" w:ascii="宋体" w:hAnsi="宋体" w:cs="宋体"/>
          <w:sz w:val="24"/>
          <w:szCs w:val="24"/>
        </w:rPr>
        <w:t>（一）满足《中华人民共和国政府采购法》第二十二条规定。</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（二）落实政府采购政策需满足的资格要求：无。</w:t>
      </w:r>
    </w:p>
    <w:p>
      <w:pPr>
        <w:spacing w:line="440" w:lineRule="exact"/>
        <w:ind w:firstLine="480" w:firstLineChars="200"/>
        <w:rPr>
          <w:rFonts w:ascii="宋体" w:hAnsi="宋体" w:cs="宋体"/>
          <w:sz w:val="24"/>
          <w:szCs w:val="24"/>
        </w:rPr>
      </w:pPr>
      <w:r>
        <w:rPr>
          <w:rFonts w:hint="eastAsia" w:ascii="宋体" w:hAnsi="宋体" w:cs="宋体"/>
          <w:sz w:val="24"/>
          <w:szCs w:val="24"/>
        </w:rPr>
        <w:t>（三）本项目的特定资格要求：</w:t>
      </w:r>
      <w:r>
        <w:rPr>
          <w:rFonts w:hint="eastAsia" w:ascii="宋体" w:hAnsi="宋体" w:cs="宋体"/>
          <w:sz w:val="24"/>
          <w:szCs w:val="24"/>
          <w:lang w:val="en-US" w:eastAsia="zh-CN"/>
        </w:rPr>
        <w:t>无</w:t>
      </w:r>
      <w:r>
        <w:rPr>
          <w:rFonts w:hint="eastAsia" w:ascii="宋体" w:hAnsi="宋体" w:cs="宋体"/>
          <w:sz w:val="24"/>
          <w:szCs w:val="24"/>
        </w:rPr>
        <w:t>。</w:t>
      </w:r>
    </w:p>
    <w:p>
      <w:pPr>
        <w:pStyle w:val="4"/>
        <w:spacing w:before="0" w:after="0" w:line="400" w:lineRule="exact"/>
        <w:rPr>
          <w:rFonts w:hint="eastAsia" w:ascii="宋体" w:hAnsi="宋体" w:eastAsia="宋体" w:cs="宋体"/>
          <w:sz w:val="24"/>
          <w:szCs w:val="24"/>
        </w:rPr>
      </w:pPr>
      <w:bookmarkStart w:id="96" w:name="_Toc31412"/>
      <w:bookmarkStart w:id="97" w:name="_Toc9571"/>
      <w:bookmarkStart w:id="98" w:name="_Toc4563"/>
      <w:bookmarkStart w:id="99" w:name="_Toc22861"/>
      <w:bookmarkStart w:id="100" w:name="_Toc19946"/>
      <w:bookmarkStart w:id="101" w:name="_Toc16691"/>
      <w:bookmarkStart w:id="102" w:name="_Toc28913"/>
      <w:bookmarkStart w:id="103" w:name="_Toc22129"/>
      <w:r>
        <w:rPr>
          <w:rFonts w:hint="eastAsia" w:ascii="宋体" w:hAnsi="宋体" w:eastAsia="宋体" w:cs="宋体"/>
          <w:sz w:val="24"/>
          <w:szCs w:val="24"/>
        </w:rPr>
        <w:t>四、响应、竞采有关说明</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6"/>
      <w:bookmarkEnd w:id="97"/>
      <w:bookmarkEnd w:id="98"/>
      <w:bookmarkEnd w:id="99"/>
      <w:bookmarkEnd w:id="100"/>
      <w:bookmarkEnd w:id="101"/>
      <w:bookmarkEnd w:id="102"/>
      <w:bookmarkEnd w:id="103"/>
    </w:p>
    <w:p>
      <w:pPr>
        <w:spacing w:line="440" w:lineRule="exact"/>
        <w:ind w:firstLine="480" w:firstLineChars="200"/>
        <w:rPr>
          <w:rFonts w:hint="eastAsia" w:ascii="宋体" w:hAnsi="宋体" w:cs="宋体"/>
          <w:sz w:val="24"/>
          <w:szCs w:val="24"/>
        </w:rPr>
      </w:pPr>
      <w:r>
        <w:rPr>
          <w:rFonts w:hint="eastAsia" w:ascii="宋体" w:hAnsi="宋体" w:cs="宋体"/>
          <w:sz w:val="24"/>
          <w:szCs w:val="24"/>
        </w:rPr>
        <w:t>（一）供应商需通过重庆市</w:t>
      </w:r>
      <w:r>
        <w:rPr>
          <w:rFonts w:hint="eastAsia" w:ascii="宋体" w:hAnsi="宋体" w:cs="宋体"/>
          <w:sz w:val="24"/>
          <w:szCs w:val="24"/>
          <w:lang w:val="en-US" w:eastAsia="zh-CN"/>
        </w:rPr>
        <w:t>大渡口区政府门户网站</w:t>
      </w:r>
      <w:r>
        <w:rPr>
          <w:rFonts w:hint="eastAsia" w:ascii="宋体" w:hAnsi="宋体" w:cs="宋体"/>
          <w:sz w:val="24"/>
          <w:szCs w:val="24"/>
        </w:rPr>
        <w:t>（http://www.ddk.gov.cn/）</w:t>
      </w:r>
      <w:r>
        <w:rPr>
          <w:rFonts w:hint="eastAsia" w:ascii="宋体" w:hAnsi="宋体" w:cs="宋体"/>
          <w:sz w:val="24"/>
          <w:szCs w:val="24"/>
          <w:lang w:val="en-US" w:eastAsia="zh-CN"/>
        </w:rPr>
        <w:t>查看、下载采购公告</w:t>
      </w:r>
      <w:r>
        <w:rPr>
          <w:rFonts w:hint="eastAsia" w:ascii="宋体" w:hAnsi="宋体" w:cs="宋体"/>
          <w:sz w:val="24"/>
          <w:szCs w:val="24"/>
        </w:rPr>
        <w:t>以及补遗等评审前公布的所有项目资料。</w:t>
      </w:r>
    </w:p>
    <w:p>
      <w:pPr>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w:t>
      </w:r>
      <w:r>
        <w:rPr>
          <w:rFonts w:hint="eastAsia" w:ascii="宋体" w:hAnsi="宋体" w:cs="宋体"/>
          <w:sz w:val="24"/>
          <w:szCs w:val="24"/>
          <w:lang w:val="en-US" w:eastAsia="zh-CN"/>
        </w:rPr>
        <w:t>二</w:t>
      </w:r>
      <w:r>
        <w:rPr>
          <w:rFonts w:hint="eastAsia" w:ascii="宋体" w:hAnsi="宋体" w:cs="宋体"/>
          <w:sz w:val="24"/>
          <w:szCs w:val="24"/>
        </w:rPr>
        <w:t>）</w:t>
      </w:r>
      <w:r>
        <w:rPr>
          <w:rFonts w:hint="eastAsia" w:ascii="宋体" w:hAnsi="宋体" w:cs="宋体"/>
          <w:sz w:val="24"/>
          <w:szCs w:val="24"/>
          <w:lang w:val="en-US" w:eastAsia="zh-CN"/>
        </w:rPr>
        <w:t>本次采购通过</w:t>
      </w:r>
      <w:r>
        <w:rPr>
          <w:rFonts w:hint="eastAsia" w:ascii="宋体" w:hAnsi="宋体" w:cs="宋体"/>
          <w:sz w:val="24"/>
          <w:szCs w:val="24"/>
        </w:rPr>
        <w:t>线下</w:t>
      </w:r>
      <w:r>
        <w:rPr>
          <w:rFonts w:hint="eastAsia" w:ascii="宋体" w:hAnsi="宋体" w:cs="宋体"/>
          <w:sz w:val="24"/>
          <w:szCs w:val="24"/>
          <w:lang w:val="en-US" w:eastAsia="zh-CN"/>
        </w:rPr>
        <w:t>递交</w:t>
      </w:r>
      <w:r>
        <w:rPr>
          <w:rFonts w:hint="eastAsia" w:ascii="宋体" w:hAnsi="宋体" w:cs="宋体"/>
          <w:sz w:val="24"/>
          <w:szCs w:val="24"/>
        </w:rPr>
        <w:t>纸质响应文件</w:t>
      </w:r>
      <w:r>
        <w:rPr>
          <w:rFonts w:hint="eastAsia" w:ascii="宋体" w:hAnsi="宋体" w:cs="宋体"/>
          <w:sz w:val="24"/>
          <w:szCs w:val="24"/>
          <w:lang w:eastAsia="zh-CN"/>
        </w:rPr>
        <w:t>。</w:t>
      </w:r>
    </w:p>
    <w:p>
      <w:pPr>
        <w:spacing w:line="440" w:lineRule="exact"/>
        <w:ind w:firstLine="480" w:firstLineChars="200"/>
        <w:rPr>
          <w:rFonts w:hint="eastAsia" w:ascii="宋体" w:hAnsi="宋体" w:cs="宋体"/>
          <w:b w:val="0"/>
          <w:bCs w:val="0"/>
          <w:sz w:val="24"/>
          <w:szCs w:val="24"/>
        </w:rPr>
      </w:pPr>
      <w:r>
        <w:rPr>
          <w:rFonts w:hint="eastAsia" w:ascii="宋体" w:hAnsi="宋体" w:cs="宋体"/>
          <w:b w:val="0"/>
          <w:bCs w:val="0"/>
          <w:sz w:val="24"/>
          <w:szCs w:val="24"/>
        </w:rPr>
        <w:t>（1）供应商线下递交的纸质响应文件应提供一正</w:t>
      </w:r>
      <w:r>
        <w:rPr>
          <w:rFonts w:hint="eastAsia" w:ascii="宋体" w:hAnsi="宋体" w:cs="宋体"/>
          <w:b w:val="0"/>
          <w:bCs w:val="0"/>
          <w:sz w:val="24"/>
          <w:szCs w:val="24"/>
          <w:lang w:val="en-US" w:eastAsia="zh-CN"/>
        </w:rPr>
        <w:t>一</w:t>
      </w:r>
      <w:r>
        <w:rPr>
          <w:rFonts w:hint="eastAsia" w:ascii="宋体" w:hAnsi="宋体" w:cs="宋体"/>
          <w:b w:val="0"/>
          <w:bCs w:val="0"/>
          <w:sz w:val="24"/>
          <w:szCs w:val="24"/>
        </w:rPr>
        <w:t>副响应文件，作为专家评审的材料。</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（2）响应文件递交开始时间：202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15</w:t>
      </w:r>
      <w:r>
        <w:rPr>
          <w:rFonts w:hint="eastAsia" w:ascii="宋体" w:hAnsi="宋体" w:cs="宋体"/>
          <w:sz w:val="24"/>
          <w:szCs w:val="24"/>
        </w:rPr>
        <w:t>日北京时间</w:t>
      </w:r>
      <w:r>
        <w:rPr>
          <w:rFonts w:hint="eastAsia" w:ascii="宋体" w:hAnsi="宋体" w:cs="宋体"/>
          <w:sz w:val="24"/>
          <w:szCs w:val="24"/>
          <w:lang w:val="en-US" w:eastAsia="zh-CN"/>
        </w:rPr>
        <w:t>9</w:t>
      </w:r>
      <w:r>
        <w:rPr>
          <w:rFonts w:hint="eastAsia" w:ascii="宋体" w:hAnsi="宋体" w:cs="宋体"/>
          <w:sz w:val="24"/>
          <w:szCs w:val="24"/>
        </w:rPr>
        <w:t>:00。</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（3）响应文件递交截止时间：202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15</w:t>
      </w:r>
      <w:r>
        <w:rPr>
          <w:rFonts w:hint="eastAsia" w:ascii="宋体" w:hAnsi="宋体" w:cs="宋体"/>
          <w:sz w:val="24"/>
          <w:szCs w:val="24"/>
        </w:rPr>
        <w:t>日北京时间</w:t>
      </w:r>
      <w:r>
        <w:rPr>
          <w:rFonts w:hint="eastAsia" w:ascii="宋体" w:hAnsi="宋体" w:cs="宋体"/>
          <w:sz w:val="24"/>
          <w:szCs w:val="24"/>
          <w:lang w:val="en-US" w:eastAsia="zh-CN"/>
        </w:rPr>
        <w:t>11：00</w:t>
      </w:r>
      <w:r>
        <w:rPr>
          <w:rFonts w:hint="eastAsia" w:ascii="宋体" w:hAnsi="宋体" w:cs="宋体"/>
          <w:sz w:val="24"/>
          <w:szCs w:val="24"/>
        </w:rPr>
        <w:t>。</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rPr>
        <w:t>（4）纸质响应文件递交地点：</w:t>
      </w:r>
      <w:r>
        <w:rPr>
          <w:rFonts w:hint="eastAsia" w:ascii="宋体" w:hAnsi="宋体" w:cs="宋体"/>
          <w:sz w:val="24"/>
          <w:szCs w:val="24"/>
          <w:lang w:val="en-US" w:eastAsia="zh-CN"/>
        </w:rPr>
        <w:t>重庆市</w:t>
      </w:r>
      <w:r>
        <w:rPr>
          <w:rFonts w:hint="eastAsia" w:ascii="宋体" w:hAnsi="宋体" w:cs="宋体"/>
          <w:sz w:val="24"/>
          <w:szCs w:val="24"/>
        </w:rPr>
        <w:t>大渡口区</w:t>
      </w:r>
      <w:r>
        <w:rPr>
          <w:rFonts w:hint="eastAsia" w:ascii="宋体" w:hAnsi="宋体" w:cs="宋体"/>
          <w:sz w:val="24"/>
          <w:szCs w:val="24"/>
          <w:lang w:val="en-US" w:eastAsia="zh-CN"/>
        </w:rPr>
        <w:t>松青路80号3楼331办公室</w:t>
      </w:r>
    </w:p>
    <w:p>
      <w:pPr>
        <w:pStyle w:val="2"/>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default"/>
          <w:b w:val="0"/>
          <w:bCs/>
          <w:lang w:val="en-US" w:eastAsia="zh-CN"/>
        </w:rPr>
      </w:pPr>
      <w:r>
        <w:rPr>
          <w:rFonts w:hint="eastAsia" w:ascii="宋体" w:hAnsi="宋体" w:cs="宋体"/>
          <w:b w:val="0"/>
          <w:bCs/>
          <w:sz w:val="24"/>
          <w:szCs w:val="24"/>
          <w:lang w:val="en-US" w:eastAsia="zh-CN"/>
        </w:rPr>
        <w:t>（5）评审时间：</w:t>
      </w:r>
      <w:r>
        <w:rPr>
          <w:rFonts w:hint="eastAsia" w:ascii="宋体" w:hAnsi="宋体" w:cs="宋体"/>
          <w:b w:val="0"/>
          <w:bCs/>
          <w:sz w:val="24"/>
          <w:szCs w:val="24"/>
        </w:rPr>
        <w:t>202</w:t>
      </w:r>
      <w:r>
        <w:rPr>
          <w:rFonts w:hint="eastAsia" w:ascii="宋体" w:hAnsi="宋体" w:cs="宋体"/>
          <w:b w:val="0"/>
          <w:bCs/>
          <w:sz w:val="24"/>
          <w:szCs w:val="24"/>
          <w:lang w:val="en-US" w:eastAsia="zh-CN"/>
        </w:rPr>
        <w:t>4</w:t>
      </w:r>
      <w:r>
        <w:rPr>
          <w:rFonts w:hint="eastAsia" w:ascii="宋体" w:hAnsi="宋体" w:cs="宋体"/>
          <w:b w:val="0"/>
          <w:bCs/>
          <w:sz w:val="24"/>
          <w:szCs w:val="24"/>
        </w:rPr>
        <w:t>年</w:t>
      </w:r>
      <w:r>
        <w:rPr>
          <w:rFonts w:hint="eastAsia" w:ascii="宋体" w:hAnsi="宋体" w:cs="宋体"/>
          <w:b w:val="0"/>
          <w:bCs/>
          <w:sz w:val="24"/>
          <w:szCs w:val="24"/>
          <w:lang w:val="en-US" w:eastAsia="zh-CN"/>
        </w:rPr>
        <w:t>7</w:t>
      </w:r>
      <w:r>
        <w:rPr>
          <w:rFonts w:hint="eastAsia" w:ascii="宋体" w:hAnsi="宋体" w:cs="宋体"/>
          <w:b w:val="0"/>
          <w:bCs/>
          <w:sz w:val="24"/>
          <w:szCs w:val="24"/>
        </w:rPr>
        <w:t>月</w:t>
      </w:r>
      <w:r>
        <w:rPr>
          <w:rFonts w:hint="eastAsia" w:ascii="宋体" w:hAnsi="宋体" w:cs="宋体"/>
          <w:b w:val="0"/>
          <w:bCs/>
          <w:sz w:val="24"/>
          <w:szCs w:val="24"/>
          <w:lang w:val="en-US" w:eastAsia="zh-CN"/>
        </w:rPr>
        <w:t>15</w:t>
      </w:r>
      <w:r>
        <w:rPr>
          <w:rFonts w:hint="eastAsia" w:ascii="宋体" w:hAnsi="宋体" w:cs="宋体"/>
          <w:b w:val="0"/>
          <w:bCs/>
          <w:sz w:val="24"/>
          <w:szCs w:val="24"/>
        </w:rPr>
        <w:t>日北京时间</w:t>
      </w:r>
      <w:r>
        <w:rPr>
          <w:rFonts w:hint="eastAsia" w:ascii="宋体" w:hAnsi="宋体" w:cs="宋体"/>
          <w:b w:val="0"/>
          <w:bCs/>
          <w:sz w:val="24"/>
          <w:szCs w:val="24"/>
          <w:lang w:val="en-US" w:eastAsia="zh-CN"/>
        </w:rPr>
        <w:t>15：00。</w:t>
      </w:r>
    </w:p>
    <w:p>
      <w:pPr>
        <w:pStyle w:val="4"/>
        <w:spacing w:before="0" w:after="0" w:line="440" w:lineRule="exact"/>
        <w:rPr>
          <w:rFonts w:hint="eastAsia" w:ascii="宋体" w:hAnsi="宋体" w:eastAsia="宋体" w:cs="宋体"/>
          <w:sz w:val="24"/>
          <w:szCs w:val="24"/>
        </w:rPr>
      </w:pPr>
      <w:bookmarkStart w:id="104" w:name="_Toc441065657"/>
      <w:bookmarkStart w:id="105" w:name="_Toc17436"/>
      <w:bookmarkStart w:id="106" w:name="_Toc24585"/>
      <w:bookmarkStart w:id="107" w:name="_Toc1652"/>
      <w:bookmarkStart w:id="108" w:name="_Toc30838"/>
      <w:bookmarkStart w:id="109" w:name="_Toc18304"/>
      <w:bookmarkStart w:id="110" w:name="_Toc19397"/>
      <w:bookmarkStart w:id="111" w:name="_Toc5842"/>
      <w:bookmarkStart w:id="112" w:name="_Toc14722"/>
      <w:bookmarkStart w:id="113" w:name="_Toc23706"/>
      <w:bookmarkStart w:id="114" w:name="_Toc11484"/>
      <w:bookmarkStart w:id="115" w:name="_Toc12306"/>
      <w:bookmarkStart w:id="116" w:name="_Toc3340"/>
      <w:bookmarkStart w:id="117" w:name="_Toc16494"/>
      <w:bookmarkStart w:id="118" w:name="_Toc1072"/>
      <w:bookmarkStart w:id="119" w:name="_Toc24476"/>
      <w:bookmarkStart w:id="120" w:name="_Toc7382"/>
      <w:bookmarkStart w:id="121" w:name="_Toc10823"/>
      <w:bookmarkStart w:id="122" w:name="_Toc14861"/>
      <w:bookmarkStart w:id="123" w:name="_Toc18669"/>
      <w:bookmarkStart w:id="124" w:name="_Toc1741"/>
      <w:bookmarkStart w:id="125" w:name="_Toc2224"/>
      <w:bookmarkStart w:id="126" w:name="_Toc26224"/>
      <w:bookmarkStart w:id="127" w:name="_Toc16500"/>
      <w:bookmarkStart w:id="128" w:name="_Toc7452"/>
      <w:bookmarkStart w:id="129" w:name="_Toc16279"/>
      <w:bookmarkStart w:id="130" w:name="_Toc21152"/>
      <w:bookmarkStart w:id="131" w:name="_Toc14026"/>
      <w:bookmarkStart w:id="132" w:name="_Toc21575"/>
      <w:r>
        <w:rPr>
          <w:rFonts w:hint="eastAsia" w:ascii="宋体" w:hAnsi="宋体" w:eastAsia="宋体" w:cs="宋体"/>
          <w:sz w:val="24"/>
          <w:szCs w:val="24"/>
        </w:rPr>
        <w:t>五、</w:t>
      </w:r>
      <w:bookmarkEnd w:id="104"/>
      <w:bookmarkEnd w:id="105"/>
      <w:bookmarkEnd w:id="106"/>
      <w:bookmarkEnd w:id="107"/>
      <w:bookmarkEnd w:id="108"/>
      <w:bookmarkEnd w:id="109"/>
      <w:r>
        <w:rPr>
          <w:rFonts w:hint="eastAsia" w:ascii="宋体" w:hAnsi="宋体" w:eastAsia="宋体" w:cs="宋体"/>
          <w:sz w:val="24"/>
          <w:szCs w:val="24"/>
        </w:rPr>
        <w:t>采购项目需落实的政府采购政策</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spacing w:line="440" w:lineRule="exact"/>
        <w:ind w:firstLine="480" w:firstLineChars="200"/>
        <w:rPr>
          <w:rFonts w:hint="eastAsia" w:ascii="宋体" w:hAnsi="宋体" w:cs="宋体"/>
          <w:sz w:val="24"/>
          <w:szCs w:val="24"/>
        </w:rPr>
      </w:pPr>
      <w:bookmarkStart w:id="133" w:name="_Toc441065658"/>
      <w:bookmarkStart w:id="134" w:name="_Toc32134"/>
      <w:bookmarkStart w:id="135" w:name="_Toc9457"/>
      <w:bookmarkStart w:id="136" w:name="_Toc9526"/>
      <w:bookmarkStart w:id="137" w:name="_Toc13591"/>
      <w:bookmarkStart w:id="138" w:name="_Toc3464"/>
      <w:r>
        <w:rPr>
          <w:rFonts w:hint="eastAsia" w:ascii="宋体" w:hAnsi="宋体" w:cs="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（二）按照&lt;财政部 工业和信息化部关于印发《政府采购促进中小企业发展暂行办法》的通知&gt;（财库〔2020〕46号）的规定，落实促进中小企业发展政策。</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（三）按照&lt;财政部、司法部关于政府采购支持监狱企业发展有关问题的通知&gt;（财库〔2014〕68号）的规定，落实支持监狱企业发展政策。</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（四）按照《三部门联合发布关于促进残疾人就业政府采购政策的通知》（财库〔2017〕 141号）的规定，落实支持残疾人福利性单位发展政策。</w:t>
      </w:r>
    </w:p>
    <w:p>
      <w:pPr>
        <w:pStyle w:val="4"/>
        <w:spacing w:before="0" w:after="0" w:line="440" w:lineRule="exact"/>
        <w:rPr>
          <w:rFonts w:hint="eastAsia" w:ascii="宋体" w:hAnsi="宋体" w:eastAsia="宋体" w:cs="宋体"/>
          <w:sz w:val="24"/>
          <w:szCs w:val="24"/>
        </w:rPr>
      </w:pPr>
      <w:bookmarkStart w:id="139" w:name="_Toc29235"/>
      <w:bookmarkStart w:id="140" w:name="_Toc15018"/>
      <w:bookmarkStart w:id="141" w:name="_Toc1155"/>
      <w:bookmarkStart w:id="142" w:name="_Toc11136"/>
      <w:bookmarkStart w:id="143" w:name="_Toc8384"/>
      <w:bookmarkStart w:id="144" w:name="_Toc26857"/>
      <w:bookmarkStart w:id="145" w:name="_Toc23250"/>
      <w:bookmarkStart w:id="146" w:name="_Toc30203"/>
      <w:bookmarkStart w:id="147" w:name="_Toc9319"/>
      <w:bookmarkStart w:id="148" w:name="_Toc19065"/>
      <w:bookmarkStart w:id="149" w:name="_Toc25312"/>
      <w:bookmarkStart w:id="150" w:name="_Toc25327"/>
      <w:bookmarkStart w:id="151" w:name="_Toc12125"/>
      <w:bookmarkStart w:id="152" w:name="_Toc17719"/>
      <w:bookmarkStart w:id="153" w:name="_Toc29649"/>
      <w:bookmarkStart w:id="154" w:name="_Toc20308"/>
      <w:bookmarkStart w:id="155" w:name="_Toc23376"/>
      <w:bookmarkStart w:id="156" w:name="_Toc12394"/>
      <w:bookmarkStart w:id="157" w:name="_Toc700"/>
      <w:bookmarkStart w:id="158" w:name="_Toc28598"/>
      <w:bookmarkStart w:id="159" w:name="_Toc3445"/>
      <w:bookmarkStart w:id="160" w:name="_Toc16714"/>
      <w:bookmarkStart w:id="161" w:name="_Toc16926"/>
      <w:r>
        <w:rPr>
          <w:rFonts w:hint="eastAsia" w:ascii="宋体" w:hAnsi="宋体" w:eastAsia="宋体" w:cs="宋体"/>
          <w:sz w:val="24"/>
          <w:szCs w:val="24"/>
        </w:rPr>
        <w:t>六、响应有关规定</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spacing w:line="440" w:lineRule="exact"/>
        <w:ind w:firstLine="480" w:firstLineChars="200"/>
        <w:rPr>
          <w:rFonts w:hint="eastAsia"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（一）单位负责人为同一人或者存在直接控股、管理关系的不同供应商，不得参加同一合同项（分包）下的政府采购活动，否则均为无效响应。</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（三）本项目的澄清文件（如果有）一律在重庆市</w:t>
      </w:r>
      <w:r>
        <w:rPr>
          <w:rFonts w:hint="eastAsia" w:ascii="宋体" w:hAnsi="宋体" w:cs="宋体"/>
          <w:sz w:val="24"/>
          <w:szCs w:val="24"/>
          <w:lang w:val="en-US" w:eastAsia="zh-CN"/>
        </w:rPr>
        <w:t>大渡口区政府门户网站</w:t>
      </w:r>
      <w:r>
        <w:rPr>
          <w:rFonts w:hint="eastAsia" w:ascii="宋体" w:hAnsi="宋体" w:cs="宋体"/>
          <w:sz w:val="24"/>
          <w:szCs w:val="24"/>
        </w:rPr>
        <w:t>（http://www.ddk.gov.cn/）上发布，请各供应商注意下载；无论供应商下载与否，均视同供应商已知晓本项目澄清文件（如果有）的内容。</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（四）超过响应文件截止时间递交的响应文件，恕不接收。</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（五）竞采费用：无论竞采结果如何，供应商参与本项目竞采的所有费用均应由供应商自行承担。</w:t>
      </w:r>
    </w:p>
    <w:p>
      <w:pPr>
        <w:spacing w:line="440" w:lineRule="exact"/>
        <w:ind w:firstLine="482" w:firstLineChars="200"/>
        <w:rPr>
          <w:rFonts w:hint="eastAsia" w:ascii="宋体" w:hAnsi="宋体" w:cs="宋体"/>
          <w:b/>
          <w:sz w:val="24"/>
          <w:szCs w:val="24"/>
        </w:rPr>
      </w:pPr>
      <w:r>
        <w:rPr>
          <w:rFonts w:hint="eastAsia" w:ascii="宋体" w:hAnsi="宋体" w:cs="宋体"/>
          <w:b/>
          <w:sz w:val="24"/>
          <w:szCs w:val="24"/>
        </w:rPr>
        <w:t>（六）本项目不接受联合体参与竞采。</w:t>
      </w:r>
    </w:p>
    <w:p>
      <w:pPr>
        <w:snapToGrid w:val="0"/>
        <w:spacing w:line="440" w:lineRule="exact"/>
        <w:ind w:firstLine="480" w:firstLineChars="200"/>
        <w:rPr>
          <w:rFonts w:hint="eastAsia" w:ascii="宋体" w:hAnsi="宋体" w:cs="宋体"/>
          <w:b/>
          <w:sz w:val="24"/>
          <w:szCs w:val="24"/>
        </w:rPr>
      </w:pPr>
      <w:r>
        <w:rPr>
          <w:rFonts w:hint="eastAsia" w:ascii="宋体" w:hAnsi="宋体" w:cs="宋体"/>
          <w:sz w:val="24"/>
          <w:szCs w:val="24"/>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宋体" w:hAnsi="宋体" w:cs="宋体"/>
          <w:b/>
          <w:sz w:val="24"/>
          <w:szCs w:val="24"/>
        </w:rPr>
        <w:t>。</w:t>
      </w:r>
    </w:p>
    <w:p>
      <w:pPr>
        <w:pStyle w:val="4"/>
        <w:spacing w:before="0" w:after="0" w:line="440" w:lineRule="exact"/>
        <w:rPr>
          <w:rFonts w:hint="eastAsia" w:ascii="宋体" w:hAnsi="宋体" w:eastAsia="宋体" w:cs="宋体"/>
          <w:sz w:val="24"/>
          <w:szCs w:val="24"/>
        </w:rPr>
      </w:pPr>
      <w:bookmarkStart w:id="162" w:name="_Toc9416"/>
      <w:bookmarkStart w:id="163" w:name="_Toc7812"/>
      <w:bookmarkStart w:id="164" w:name="_Toc27836"/>
      <w:bookmarkStart w:id="165" w:name="_Toc441065659"/>
      <w:bookmarkStart w:id="166" w:name="_Toc1957"/>
      <w:bookmarkStart w:id="167" w:name="_Toc7879"/>
      <w:bookmarkStart w:id="168" w:name="_Toc24829"/>
      <w:bookmarkStart w:id="169" w:name="_Toc28982"/>
      <w:bookmarkStart w:id="170" w:name="_Toc9115"/>
      <w:bookmarkStart w:id="171" w:name="_Toc1732"/>
      <w:bookmarkStart w:id="172" w:name="_Toc15789"/>
      <w:bookmarkStart w:id="173" w:name="_Toc1538"/>
      <w:bookmarkStart w:id="174" w:name="_Toc23529"/>
      <w:bookmarkStart w:id="175" w:name="_Toc11133"/>
      <w:bookmarkStart w:id="176" w:name="_Toc20413"/>
      <w:bookmarkStart w:id="177" w:name="_Toc5128"/>
      <w:bookmarkStart w:id="178" w:name="_Toc3339"/>
      <w:bookmarkStart w:id="179" w:name="_Toc23770"/>
      <w:bookmarkStart w:id="180" w:name="_Toc29012"/>
      <w:bookmarkStart w:id="181" w:name="_Toc8000"/>
      <w:bookmarkStart w:id="182" w:name="_Toc5164"/>
      <w:bookmarkStart w:id="183" w:name="_Toc24019"/>
      <w:bookmarkStart w:id="184" w:name="_Toc20874"/>
      <w:bookmarkStart w:id="185" w:name="_Toc29288"/>
      <w:bookmarkStart w:id="186" w:name="_Toc20530"/>
      <w:bookmarkStart w:id="187" w:name="_Toc25119"/>
      <w:bookmarkStart w:id="188" w:name="_Toc3124"/>
      <w:bookmarkStart w:id="189" w:name="_Toc20493"/>
      <w:bookmarkStart w:id="190" w:name="_Toc7829"/>
      <w:r>
        <w:rPr>
          <w:rFonts w:hint="eastAsia" w:ascii="宋体" w:hAnsi="宋体" w:eastAsia="宋体" w:cs="宋体"/>
          <w:sz w:val="24"/>
          <w:szCs w:val="24"/>
        </w:rPr>
        <w:t>七、联系方式</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采购单位：</w:t>
      </w:r>
      <w:r>
        <w:rPr>
          <w:rFonts w:hint="eastAsia" w:ascii="宋体" w:hAnsi="宋体" w:eastAsia="宋体" w:cs="宋体"/>
          <w:sz w:val="24"/>
          <w:szCs w:val="24"/>
        </w:rPr>
        <w:t>重庆市大渡口区医疗保障局</w:t>
      </w:r>
    </w:p>
    <w:p>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林</w:t>
      </w:r>
      <w:r>
        <w:rPr>
          <w:rFonts w:hint="eastAsia" w:ascii="宋体" w:hAnsi="宋体" w:cs="宋体"/>
          <w:sz w:val="24"/>
          <w:szCs w:val="24"/>
        </w:rPr>
        <w:t xml:space="preserve">老师 </w:t>
      </w:r>
    </w:p>
    <w:p>
      <w:pPr>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电话：</w:t>
      </w:r>
      <w:r>
        <w:rPr>
          <w:rFonts w:hint="eastAsia" w:ascii="宋体" w:hAnsi="宋体" w:cs="宋体"/>
          <w:sz w:val="24"/>
          <w:szCs w:val="24"/>
          <w:lang w:val="en-US" w:eastAsia="zh-CN"/>
        </w:rPr>
        <w:t>023-</w:t>
      </w:r>
      <w:r>
        <w:rPr>
          <w:rFonts w:hint="eastAsia" w:ascii="宋体" w:hAnsi="宋体" w:cs="宋体"/>
          <w:sz w:val="24"/>
          <w:szCs w:val="24"/>
        </w:rPr>
        <w:t>68568533</w:t>
      </w:r>
    </w:p>
    <w:p>
      <w:pPr>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地址：</w:t>
      </w:r>
      <w:r>
        <w:rPr>
          <w:rFonts w:hint="eastAsia" w:ascii="宋体" w:hAnsi="宋体" w:eastAsia="宋体" w:cs="宋体"/>
          <w:sz w:val="24"/>
          <w:szCs w:val="24"/>
          <w:lang w:val="en-US" w:eastAsia="zh-CN"/>
        </w:rPr>
        <w:t>重庆市大渡口区松青路8</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号</w:t>
      </w:r>
      <w:r>
        <w:rPr>
          <w:rFonts w:hint="eastAsia" w:ascii="宋体" w:hAnsi="宋体" w:cs="宋体"/>
          <w:sz w:val="24"/>
          <w:szCs w:val="24"/>
          <w:lang w:val="en-US" w:eastAsia="zh-CN"/>
        </w:rPr>
        <w:t>3楼</w:t>
      </w:r>
    </w:p>
    <w:bookmarkEnd w:id="95"/>
    <w:p>
      <w:pPr>
        <w:pStyle w:val="4"/>
        <w:spacing w:line="440" w:lineRule="exact"/>
        <w:rPr>
          <w:rFonts w:hint="eastAsia" w:ascii="宋体" w:hAnsi="宋体" w:eastAsia="宋体" w:cs="宋体"/>
          <w:sz w:val="24"/>
          <w:szCs w:val="24"/>
        </w:rPr>
      </w:pPr>
      <w:bookmarkStart w:id="191" w:name="_Toc27098"/>
      <w:bookmarkStart w:id="192" w:name="_Toc29407"/>
      <w:bookmarkStart w:id="193" w:name="_Toc8634"/>
      <w:bookmarkStart w:id="194" w:name="_Toc26450"/>
      <w:bookmarkStart w:id="195" w:name="_Toc9924"/>
      <w:bookmarkStart w:id="196" w:name="_Toc513145909"/>
      <w:bookmarkStart w:id="197" w:name="_Toc25694"/>
      <w:bookmarkStart w:id="198" w:name="_Toc16683563"/>
      <w:bookmarkStart w:id="199" w:name="_Toc26504"/>
      <w:bookmarkStart w:id="200" w:name="_Toc19997"/>
      <w:bookmarkStart w:id="201" w:name="_Toc9742"/>
      <w:bookmarkStart w:id="202" w:name="_Toc244"/>
      <w:bookmarkStart w:id="203" w:name="_Toc27326"/>
      <w:bookmarkStart w:id="204" w:name="_Toc29630"/>
      <w:bookmarkStart w:id="205" w:name="_Toc9844"/>
      <w:bookmarkStart w:id="206" w:name="_Toc13183"/>
      <w:bookmarkStart w:id="207" w:name="_Toc12789058"/>
      <w:bookmarkStart w:id="208" w:name="_Toc16977"/>
      <w:bookmarkStart w:id="209" w:name="_Toc19835"/>
      <w:r>
        <w:rPr>
          <w:rFonts w:hint="eastAsia" w:ascii="宋体" w:hAnsi="宋体" w:eastAsia="宋体" w:cs="宋体"/>
          <w:sz w:val="24"/>
          <w:szCs w:val="24"/>
          <w:lang w:val="en-US" w:eastAsia="zh-CN"/>
        </w:rPr>
        <w:t>八</w:t>
      </w:r>
      <w:r>
        <w:rPr>
          <w:rFonts w:hint="eastAsia" w:ascii="宋体" w:hAnsi="宋体" w:eastAsia="宋体" w:cs="宋体"/>
          <w:sz w:val="24"/>
          <w:szCs w:val="24"/>
        </w:rPr>
        <w:t>、</w:t>
      </w:r>
      <w:bookmarkStart w:id="210" w:name="_Toc23516"/>
      <w:bookmarkStart w:id="211" w:name="_Toc14309"/>
      <w:r>
        <w:rPr>
          <w:rFonts w:hint="eastAsia" w:ascii="宋体" w:hAnsi="宋体" w:eastAsia="宋体" w:cs="宋体"/>
          <w:sz w:val="24"/>
          <w:szCs w:val="24"/>
        </w:rPr>
        <w:t>项目</w:t>
      </w:r>
      <w:bookmarkEnd w:id="210"/>
      <w:bookmarkEnd w:id="211"/>
      <w:r>
        <w:rPr>
          <w:rFonts w:hint="eastAsia" w:ascii="宋体" w:hAnsi="宋体" w:eastAsia="宋体" w:cs="宋体"/>
          <w:sz w:val="24"/>
          <w:szCs w:val="24"/>
        </w:rPr>
        <w:t>一览表</w:t>
      </w:r>
      <w:bookmarkEnd w:id="191"/>
      <w:bookmarkEnd w:id="192"/>
      <w:bookmarkEnd w:id="193"/>
      <w:bookmarkEnd w:id="194"/>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1260"/>
        <w:gridCol w:w="1131"/>
        <w:gridCol w:w="1256"/>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9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color w:val="auto"/>
              </w:rPr>
            </w:pPr>
            <w:r>
              <w:rPr>
                <w:rFonts w:hint="eastAsia" w:ascii="宋体" w:hAnsi="宋体" w:cs="宋体"/>
                <w:b/>
                <w:bCs/>
                <w:color w:val="auto"/>
              </w:rPr>
              <w:t>项目名称</w:t>
            </w:r>
          </w:p>
        </w:tc>
        <w:tc>
          <w:tcPr>
            <w:tcW w:w="126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color w:val="auto"/>
              </w:rPr>
            </w:pPr>
            <w:r>
              <w:rPr>
                <w:rFonts w:hint="eastAsia" w:ascii="宋体" w:hAnsi="宋体" w:cs="宋体"/>
                <w:b/>
                <w:bCs/>
                <w:color w:val="auto"/>
              </w:rPr>
              <w:t>采购预算</w:t>
            </w:r>
          </w:p>
          <w:p>
            <w:pPr>
              <w:jc w:val="center"/>
              <w:rPr>
                <w:rFonts w:hint="eastAsia" w:ascii="宋体" w:hAnsi="宋体" w:cs="宋体"/>
                <w:b/>
                <w:bCs/>
                <w:color w:val="auto"/>
              </w:rPr>
            </w:pPr>
            <w:r>
              <w:rPr>
                <w:rFonts w:hint="eastAsia" w:ascii="宋体" w:hAnsi="宋体" w:cs="宋体"/>
                <w:b/>
                <w:bCs/>
                <w:color w:val="auto"/>
              </w:rPr>
              <w:t>（万元）</w:t>
            </w:r>
          </w:p>
        </w:tc>
        <w:tc>
          <w:tcPr>
            <w:tcW w:w="1131"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color w:val="auto"/>
              </w:rPr>
            </w:pPr>
            <w:r>
              <w:rPr>
                <w:rFonts w:hint="eastAsia" w:ascii="宋体" w:hAnsi="宋体" w:cs="宋体"/>
                <w:b/>
                <w:bCs/>
                <w:color w:val="auto"/>
              </w:rPr>
              <w:t>数量/单位</w:t>
            </w:r>
          </w:p>
        </w:tc>
        <w:tc>
          <w:tcPr>
            <w:tcW w:w="1256"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
                <w:bCs/>
                <w:color w:val="auto"/>
              </w:rPr>
            </w:pPr>
            <w:r>
              <w:rPr>
                <w:rFonts w:hint="eastAsia" w:ascii="宋体" w:hAnsi="宋体" w:cs="宋体"/>
                <w:b/>
                <w:bCs/>
                <w:color w:val="auto"/>
              </w:rPr>
              <w:t>成交供应商数量（名）</w:t>
            </w:r>
          </w:p>
        </w:tc>
        <w:tc>
          <w:tcPr>
            <w:tcW w:w="3601" w:type="dxa"/>
            <w:tcBorders>
              <w:top w:val="single" w:color="auto" w:sz="4" w:space="0"/>
              <w:left w:val="single" w:color="auto" w:sz="4" w:space="0"/>
              <w:right w:val="single" w:color="auto" w:sz="4" w:space="0"/>
            </w:tcBorders>
            <w:noWrap w:val="0"/>
            <w:vAlign w:val="center"/>
          </w:tcPr>
          <w:p>
            <w:pPr>
              <w:ind w:firstLine="281" w:firstLineChars="100"/>
              <w:jc w:val="center"/>
              <w:rPr>
                <w:rFonts w:hint="eastAsia" w:ascii="宋体" w:hAnsi="宋体" w:cs="宋体"/>
                <w:b/>
                <w:bCs/>
                <w:color w:val="auto"/>
              </w:rPr>
            </w:pPr>
            <w:r>
              <w:rPr>
                <w:rFonts w:hint="eastAsia" w:ascii="宋体" w:hAnsi="宋体" w:cs="宋体"/>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09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重庆市大渡口区医疗保障局</w:t>
            </w:r>
            <w:r>
              <w:rPr>
                <w:rFonts w:hint="eastAsia" w:ascii="宋体" w:hAnsi="宋体" w:cs="宋体"/>
                <w:color w:val="auto"/>
                <w:sz w:val="21"/>
                <w:szCs w:val="21"/>
                <w:lang w:val="en-US" w:eastAsia="zh-CN"/>
              </w:rPr>
              <w:t>医保</w:t>
            </w:r>
            <w:r>
              <w:rPr>
                <w:rFonts w:hint="eastAsia" w:ascii="宋体" w:hAnsi="宋体" w:cs="宋体"/>
                <w:color w:val="auto"/>
                <w:sz w:val="21"/>
                <w:szCs w:val="21"/>
              </w:rPr>
              <w:t>自助服务一体机采购</w:t>
            </w:r>
          </w:p>
        </w:tc>
        <w:tc>
          <w:tcPr>
            <w:tcW w:w="1260"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21.6</w:t>
            </w:r>
          </w:p>
        </w:tc>
        <w:tc>
          <w:tcPr>
            <w:tcW w:w="1131"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8套</w:t>
            </w:r>
          </w:p>
        </w:tc>
        <w:tc>
          <w:tcPr>
            <w:tcW w:w="125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1</w:t>
            </w:r>
          </w:p>
        </w:tc>
        <w:tc>
          <w:tcPr>
            <w:tcW w:w="3601"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sz w:val="21"/>
                <w:szCs w:val="21"/>
              </w:rPr>
            </w:pPr>
            <w:r>
              <w:rPr>
                <w:rFonts w:eastAsia="方正仿宋_GBK"/>
                <w:color w:val="auto"/>
                <w:sz w:val="21"/>
                <w:szCs w:val="21"/>
              </w:rPr>
              <w:t>1</w:t>
            </w:r>
            <w:r>
              <w:rPr>
                <w:rFonts w:hint="eastAsia" w:ascii="宋体" w:hAnsi="宋体" w:cs="宋体"/>
                <w:color w:val="auto"/>
                <w:sz w:val="21"/>
                <w:szCs w:val="21"/>
              </w:rPr>
              <w:t>.医保自助服务一体机为核心产品；</w:t>
            </w:r>
          </w:p>
          <w:p>
            <w:pPr>
              <w:widowControl/>
              <w:jc w:val="both"/>
              <w:rPr>
                <w:rFonts w:hint="eastAsia" w:ascii="宋体" w:hAnsi="宋体" w:cs="宋体"/>
                <w:color w:val="auto"/>
                <w:sz w:val="21"/>
                <w:szCs w:val="21"/>
              </w:rPr>
            </w:pPr>
            <w:r>
              <w:rPr>
                <w:rFonts w:hint="eastAsia" w:ascii="宋体" w:hAnsi="宋体" w:cs="宋体"/>
                <w:color w:val="auto"/>
                <w:sz w:val="21"/>
                <w:szCs w:val="21"/>
              </w:rPr>
              <w:t>2.该投标产品必须为中国境内生产，若为进口产品将按无效投标处理。</w:t>
            </w:r>
          </w:p>
        </w:tc>
      </w:tr>
      <w:bookmarkEnd w:id="195"/>
      <w:bookmarkEnd w:id="196"/>
      <w:bookmarkEnd w:id="197"/>
      <w:bookmarkEnd w:id="198"/>
      <w:bookmarkEnd w:id="199"/>
      <w:bookmarkEnd w:id="200"/>
    </w:tbl>
    <w:p>
      <w:pPr>
        <w:snapToGrid w:val="0"/>
        <w:spacing w:line="380" w:lineRule="exact"/>
        <w:rPr>
          <w:rFonts w:hint="eastAsia" w:ascii="宋体" w:hAnsi="宋体" w:cs="宋体"/>
          <w:sz w:val="24"/>
          <w:szCs w:val="24"/>
        </w:rPr>
      </w:pPr>
    </w:p>
    <w:p>
      <w:pPr>
        <w:pStyle w:val="4"/>
        <w:numPr>
          <w:ilvl w:val="0"/>
          <w:numId w:val="0"/>
        </w:numPr>
        <w:spacing w:before="0" w:after="0" w:line="440" w:lineRule="exact"/>
        <w:rPr>
          <w:rFonts w:hint="eastAsia" w:ascii="宋体" w:hAnsi="宋体" w:eastAsia="宋体" w:cs="宋体"/>
          <w:sz w:val="24"/>
          <w:szCs w:val="24"/>
        </w:rPr>
      </w:pPr>
      <w:bookmarkStart w:id="212" w:name="_Toc15843"/>
      <w:bookmarkStart w:id="213" w:name="_Toc1262"/>
      <w:bookmarkStart w:id="214" w:name="_Toc14153"/>
      <w:bookmarkStart w:id="215" w:name="_Toc31867"/>
      <w:r>
        <w:rPr>
          <w:rFonts w:hint="eastAsia" w:ascii="宋体" w:hAnsi="宋体" w:eastAsia="宋体" w:cs="宋体"/>
          <w:sz w:val="24"/>
          <w:szCs w:val="24"/>
          <w:lang w:val="en-US" w:eastAsia="zh-CN"/>
        </w:rPr>
        <w:t>九、</w:t>
      </w:r>
      <w:r>
        <w:rPr>
          <w:rFonts w:hint="eastAsia" w:ascii="宋体" w:hAnsi="宋体" w:eastAsia="宋体" w:cs="宋体"/>
          <w:sz w:val="24"/>
          <w:szCs w:val="24"/>
        </w:rPr>
        <w:t>项目需求及质量要求</w:t>
      </w:r>
      <w:bookmarkEnd w:id="212"/>
      <w:bookmarkEnd w:id="213"/>
      <w:bookmarkEnd w:id="214"/>
      <w:bookmarkEnd w:id="215"/>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“*”标注的技术需求为重要技术需求，若不满足将按照评标因素中相关规定处理。</w:t>
      </w:r>
    </w:p>
    <w:p>
      <w:pPr>
        <w:spacing w:line="400" w:lineRule="exact"/>
        <w:ind w:firstLine="480" w:firstLineChars="200"/>
        <w:rPr>
          <w:rFonts w:hint="eastAsia"/>
        </w:rPr>
      </w:pP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sz w:val="24"/>
          <w:szCs w:val="24"/>
        </w:rPr>
        <w:t>”标</w:t>
      </w:r>
      <w:r>
        <w:rPr>
          <w:rFonts w:hint="eastAsia" w:ascii="宋体" w:hAnsi="宋体" w:eastAsia="宋体" w:cs="宋体"/>
          <w:sz w:val="24"/>
          <w:szCs w:val="28"/>
        </w:rPr>
        <w:t>注的技术需求为符合性审查中的实质性要求，若不满足按无效投标处理。</w:t>
      </w:r>
    </w:p>
    <w:p>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（一）所采购硬件设备应不低于以下要求:</w:t>
      </w:r>
    </w:p>
    <w:tbl>
      <w:tblPr>
        <w:tblStyle w:val="16"/>
        <w:tblW w:w="93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59"/>
        <w:gridCol w:w="77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7" w:hRule="atLeast"/>
          <w:jc w:val="center"/>
        </w:trPr>
        <w:tc>
          <w:tcPr>
            <w:tcW w:w="1559" w:type="dxa"/>
            <w:tcBorders>
              <w:top w:val="single" w:color="auto" w:sz="2" w:space="0"/>
              <w:left w:val="single" w:color="auto" w:sz="2" w:space="0"/>
              <w:bottom w:val="single" w:color="auto" w:sz="2" w:space="0"/>
              <w:right w:val="single" w:color="auto" w:sz="2" w:space="0"/>
            </w:tcBorders>
            <w:noWrap w:val="0"/>
            <w:vAlign w:val="top"/>
          </w:tcPr>
          <w:p>
            <w:pPr>
              <w:spacing w:before="123" w:line="209" w:lineRule="auto"/>
              <w:ind w:left="129"/>
              <w:rPr>
                <w:rFonts w:hint="eastAsia" w:ascii="宋体" w:hAnsi="宋体" w:eastAsia="宋体" w:cs="宋体"/>
                <w:sz w:val="21"/>
                <w:szCs w:val="21"/>
              </w:rPr>
            </w:pPr>
            <w:r>
              <w:rPr>
                <w:rFonts w:hint="eastAsia" w:ascii="宋体" w:hAnsi="宋体" w:eastAsia="宋体" w:cs="宋体"/>
                <w:sz w:val="21"/>
                <w:szCs w:val="21"/>
              </w:rPr>
              <w:t>类别</w:t>
            </w:r>
          </w:p>
        </w:tc>
        <w:tc>
          <w:tcPr>
            <w:tcW w:w="7795" w:type="dxa"/>
            <w:tcBorders>
              <w:top w:val="single" w:color="auto" w:sz="2" w:space="0"/>
              <w:left w:val="single" w:color="auto" w:sz="2" w:space="0"/>
              <w:bottom w:val="single" w:color="auto" w:sz="2" w:space="0"/>
              <w:right w:val="single" w:color="auto" w:sz="2" w:space="0"/>
            </w:tcBorders>
            <w:noWrap w:val="0"/>
            <w:vAlign w:val="top"/>
          </w:tcPr>
          <w:p>
            <w:pPr>
              <w:spacing w:before="124" w:line="208" w:lineRule="auto"/>
              <w:ind w:left="117"/>
              <w:rPr>
                <w:rFonts w:hint="eastAsia" w:ascii="宋体" w:hAnsi="宋体" w:eastAsia="宋体" w:cs="宋体"/>
                <w:sz w:val="21"/>
                <w:szCs w:val="21"/>
              </w:rPr>
            </w:pPr>
            <w:r>
              <w:rPr>
                <w:rFonts w:hint="eastAsia" w:ascii="宋体" w:hAnsi="宋体" w:eastAsia="宋体" w:cs="宋体"/>
                <w:sz w:val="21"/>
                <w:szCs w:val="21"/>
              </w:rPr>
              <w:t>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10" w:hRule="atLeast"/>
          <w:jc w:val="center"/>
        </w:trPr>
        <w:tc>
          <w:tcPr>
            <w:tcW w:w="1559" w:type="dxa"/>
            <w:tcBorders>
              <w:top w:val="single" w:color="auto" w:sz="2" w:space="0"/>
              <w:left w:val="single" w:color="auto" w:sz="2" w:space="0"/>
              <w:bottom w:val="single" w:color="auto" w:sz="2" w:space="0"/>
              <w:right w:val="single" w:color="auto" w:sz="2" w:space="0"/>
            </w:tcBorders>
            <w:noWrap w:val="0"/>
            <w:vAlign w:val="center"/>
          </w:tcPr>
          <w:p>
            <w:pPr>
              <w:spacing w:before="86" w:line="212" w:lineRule="auto"/>
              <w:ind w:left="129"/>
              <w:rPr>
                <w:rFonts w:hint="eastAsia" w:ascii="宋体" w:hAnsi="宋体" w:eastAsia="宋体" w:cs="宋体"/>
                <w:sz w:val="21"/>
                <w:szCs w:val="21"/>
              </w:rPr>
            </w:pPr>
            <w:r>
              <w:rPr>
                <w:rFonts w:hint="eastAsia" w:ascii="宋体" w:hAnsi="宋体" w:eastAsia="宋体" w:cs="宋体"/>
                <w:sz w:val="21"/>
                <w:szCs w:val="21"/>
              </w:rPr>
              <w:t>主控</w:t>
            </w:r>
          </w:p>
        </w:tc>
        <w:tc>
          <w:tcPr>
            <w:tcW w:w="7795" w:type="dxa"/>
            <w:tcBorders>
              <w:top w:val="single" w:color="auto" w:sz="2" w:space="0"/>
              <w:left w:val="single" w:color="auto" w:sz="2" w:space="0"/>
              <w:bottom w:val="single" w:color="auto" w:sz="2" w:space="0"/>
              <w:right w:val="single" w:color="auto" w:sz="2" w:space="0"/>
            </w:tcBorders>
            <w:noWrap w:val="0"/>
            <w:vAlign w:val="top"/>
          </w:tcPr>
          <w:p>
            <w:pPr>
              <w:spacing w:before="12" w:line="209" w:lineRule="auto"/>
              <w:ind w:left="114"/>
              <w:rPr>
                <w:rFonts w:hint="eastAsia" w:ascii="宋体" w:hAnsi="宋体" w:eastAsia="宋体" w:cs="宋体"/>
                <w:sz w:val="21"/>
                <w:szCs w:val="21"/>
              </w:rPr>
            </w:pPr>
            <w:r>
              <w:rPr>
                <w:rFonts w:hint="eastAsia" w:ascii="宋体" w:hAnsi="宋体" w:eastAsia="宋体" w:cs="宋体"/>
                <w:sz w:val="21"/>
                <w:szCs w:val="21"/>
              </w:rPr>
              <w:t>*CPU：不低于ARM 1.8GHz 4核或等效计算能力</w:t>
            </w:r>
          </w:p>
          <w:p>
            <w:pPr>
              <w:spacing w:before="12" w:line="210" w:lineRule="auto"/>
              <w:ind w:left="115"/>
              <w:rPr>
                <w:rFonts w:hint="eastAsia" w:ascii="宋体" w:hAnsi="宋体" w:eastAsia="宋体" w:cs="宋体"/>
                <w:sz w:val="21"/>
                <w:szCs w:val="21"/>
              </w:rPr>
            </w:pPr>
            <w:r>
              <w:rPr>
                <w:rFonts w:hint="eastAsia" w:ascii="宋体" w:hAnsi="宋体" w:eastAsia="宋体" w:cs="宋体"/>
                <w:sz w:val="21"/>
                <w:szCs w:val="21"/>
              </w:rPr>
              <w:t>存储：不低于64 GB ROM</w:t>
            </w:r>
          </w:p>
          <w:p>
            <w:pPr>
              <w:spacing w:before="12" w:line="210" w:lineRule="auto"/>
              <w:ind w:left="115"/>
              <w:rPr>
                <w:rFonts w:hint="eastAsia" w:ascii="宋体" w:hAnsi="宋体" w:eastAsia="宋体" w:cs="宋体"/>
                <w:sz w:val="21"/>
                <w:szCs w:val="21"/>
              </w:rPr>
            </w:pPr>
            <w:r>
              <w:rPr>
                <w:rFonts w:hint="eastAsia" w:ascii="宋体" w:hAnsi="宋体" w:eastAsia="宋体" w:cs="宋体"/>
                <w:sz w:val="21"/>
                <w:szCs w:val="21"/>
              </w:rPr>
              <w:t>内存：不低于4 GB RAM</w:t>
            </w:r>
          </w:p>
          <w:p>
            <w:pPr>
              <w:spacing w:before="12" w:line="210" w:lineRule="auto"/>
              <w:ind w:left="115"/>
              <w:rPr>
                <w:rFonts w:hint="eastAsia" w:ascii="宋体" w:hAnsi="宋体" w:eastAsia="宋体" w:cs="宋体"/>
                <w:sz w:val="21"/>
                <w:szCs w:val="21"/>
              </w:rPr>
            </w:pPr>
            <w:r>
              <w:rPr>
                <w:rFonts w:hint="eastAsia" w:ascii="宋体" w:hAnsi="宋体" w:eastAsia="宋体" w:cs="宋体"/>
                <w:sz w:val="21"/>
                <w:szCs w:val="21"/>
              </w:rPr>
              <w:t>预装正版操作系统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1559" w:type="dxa"/>
            <w:tcBorders>
              <w:top w:val="single" w:color="auto" w:sz="2" w:space="0"/>
              <w:left w:val="single" w:color="auto" w:sz="2" w:space="0"/>
              <w:bottom w:val="single" w:color="auto" w:sz="2" w:space="0"/>
              <w:right w:val="single" w:color="auto" w:sz="2" w:space="0"/>
            </w:tcBorders>
            <w:noWrap w:val="0"/>
            <w:vAlign w:val="top"/>
          </w:tcPr>
          <w:p>
            <w:pPr>
              <w:spacing w:before="95" w:line="210" w:lineRule="auto"/>
              <w:ind w:left="122"/>
              <w:rPr>
                <w:rFonts w:hint="eastAsia" w:ascii="宋体" w:hAnsi="宋体" w:eastAsia="宋体" w:cs="宋体"/>
                <w:sz w:val="21"/>
                <w:szCs w:val="21"/>
              </w:rPr>
            </w:pPr>
            <w:r>
              <w:rPr>
                <w:rFonts w:hint="eastAsia" w:ascii="宋体" w:hAnsi="宋体" w:eastAsia="宋体" w:cs="宋体"/>
                <w:sz w:val="21"/>
                <w:szCs w:val="21"/>
              </w:rPr>
              <w:t>触控</w:t>
            </w:r>
          </w:p>
        </w:tc>
        <w:tc>
          <w:tcPr>
            <w:tcW w:w="7795" w:type="dxa"/>
            <w:tcBorders>
              <w:top w:val="single" w:color="auto" w:sz="2" w:space="0"/>
              <w:left w:val="single" w:color="auto" w:sz="2" w:space="0"/>
              <w:bottom w:val="single" w:color="auto" w:sz="2" w:space="0"/>
              <w:right w:val="single" w:color="auto" w:sz="2" w:space="0"/>
            </w:tcBorders>
            <w:noWrap w:val="0"/>
            <w:vAlign w:val="top"/>
          </w:tcPr>
          <w:p>
            <w:pPr>
              <w:spacing w:before="96" w:line="209" w:lineRule="auto"/>
              <w:ind w:left="121"/>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sz w:val="21"/>
                <w:szCs w:val="21"/>
              </w:rPr>
              <w:t>不低于32寸电容触摸显示一体屏</w:t>
            </w:r>
          </w:p>
          <w:p>
            <w:pPr>
              <w:spacing w:before="96" w:line="209" w:lineRule="auto"/>
              <w:ind w:left="121"/>
              <w:rPr>
                <w:rFonts w:hint="eastAsia" w:ascii="宋体" w:hAnsi="宋体" w:eastAsia="宋体" w:cs="宋体"/>
                <w:sz w:val="21"/>
                <w:szCs w:val="21"/>
              </w:rPr>
            </w:pPr>
            <w:r>
              <w:rPr>
                <w:rFonts w:hint="eastAsia" w:ascii="宋体" w:hAnsi="宋体" w:eastAsia="宋体" w:cs="宋体"/>
                <w:sz w:val="21"/>
                <w:szCs w:val="21"/>
              </w:rPr>
              <w:t>（分辨率：1920*1080）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1559" w:type="dxa"/>
            <w:tcBorders>
              <w:top w:val="single" w:color="auto" w:sz="2" w:space="0"/>
              <w:left w:val="single" w:color="auto" w:sz="2" w:space="0"/>
              <w:bottom w:val="single" w:color="auto" w:sz="2" w:space="0"/>
              <w:right w:val="single" w:color="auto" w:sz="2" w:space="0"/>
            </w:tcBorders>
            <w:noWrap w:val="0"/>
            <w:vAlign w:val="top"/>
          </w:tcPr>
          <w:p>
            <w:pPr>
              <w:spacing w:before="235" w:line="209" w:lineRule="auto"/>
              <w:ind w:left="112"/>
              <w:rPr>
                <w:rFonts w:hint="eastAsia" w:ascii="宋体" w:hAnsi="宋体" w:eastAsia="宋体" w:cs="宋体"/>
                <w:sz w:val="21"/>
                <w:szCs w:val="21"/>
              </w:rPr>
            </w:pPr>
            <w:r>
              <w:rPr>
                <w:rFonts w:hint="eastAsia" w:ascii="宋体" w:hAnsi="宋体" w:eastAsia="宋体" w:cs="宋体"/>
                <w:sz w:val="21"/>
                <w:szCs w:val="21"/>
              </w:rPr>
              <w:t>摄像头模块</w:t>
            </w:r>
          </w:p>
        </w:tc>
        <w:tc>
          <w:tcPr>
            <w:tcW w:w="7795" w:type="dxa"/>
            <w:tcBorders>
              <w:top w:val="single" w:color="auto" w:sz="2" w:space="0"/>
              <w:left w:val="single" w:color="auto" w:sz="2" w:space="0"/>
              <w:bottom w:val="single" w:color="auto" w:sz="2" w:space="0"/>
              <w:right w:val="single" w:color="auto" w:sz="2" w:space="0"/>
            </w:tcBorders>
            <w:noWrap w:val="0"/>
            <w:vAlign w:val="top"/>
          </w:tcPr>
          <w:p>
            <w:pPr>
              <w:spacing w:before="79" w:line="217" w:lineRule="auto"/>
              <w:ind w:left="117" w:right="133" w:firstLine="4"/>
              <w:rPr>
                <w:rFonts w:hint="eastAsia" w:ascii="宋体" w:hAnsi="宋体" w:eastAsia="宋体" w:cs="宋体"/>
                <w:sz w:val="21"/>
                <w:szCs w:val="21"/>
              </w:rPr>
            </w:pPr>
            <w:r>
              <w:rPr>
                <w:rFonts w:hint="eastAsia" w:ascii="宋体" w:hAnsi="宋体" w:eastAsia="宋体" w:cs="宋体"/>
                <w:sz w:val="21"/>
                <w:szCs w:val="21"/>
              </w:rPr>
              <w:t>不低于130W像素，拍摄范围1.1-1.85米，支持摄像头位置动态调整，支持人脸识别活体检测。</w:t>
            </w:r>
          </w:p>
          <w:p>
            <w:pPr>
              <w:spacing w:before="79" w:line="217" w:lineRule="auto"/>
              <w:ind w:left="117" w:right="133" w:firstLine="4"/>
              <w:rPr>
                <w:rFonts w:hint="eastAsia" w:ascii="宋体" w:hAnsi="宋体" w:eastAsia="宋体" w:cs="宋体"/>
                <w:sz w:val="21"/>
                <w:szCs w:val="21"/>
              </w:rPr>
            </w:pPr>
            <w:r>
              <w:rPr>
                <w:rFonts w:hint="eastAsia" w:ascii="宋体" w:hAnsi="宋体" w:eastAsia="宋体" w:cs="宋体"/>
                <w:sz w:val="21"/>
                <w:szCs w:val="21"/>
              </w:rPr>
              <w:t>*具备公安部或银联认证或符合国家医疗保障局相关要求的人脸识别、身份核验能力，支持医保电子凭证激活授权。需提供技术实现方案。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1559" w:type="dxa"/>
            <w:tcBorders>
              <w:top w:val="single" w:color="auto" w:sz="2" w:space="0"/>
              <w:left w:val="single" w:color="auto" w:sz="2" w:space="0"/>
              <w:bottom w:val="single" w:color="auto" w:sz="2" w:space="0"/>
              <w:right w:val="single" w:color="auto" w:sz="2" w:space="0"/>
            </w:tcBorders>
            <w:noWrap w:val="0"/>
            <w:vAlign w:val="top"/>
          </w:tcPr>
          <w:p>
            <w:pPr>
              <w:spacing w:before="182" w:line="210" w:lineRule="auto"/>
              <w:ind w:left="124"/>
              <w:rPr>
                <w:rFonts w:hint="eastAsia" w:ascii="宋体" w:hAnsi="宋体" w:eastAsia="宋体" w:cs="宋体"/>
                <w:sz w:val="21"/>
                <w:szCs w:val="21"/>
              </w:rPr>
            </w:pPr>
            <w:r>
              <w:rPr>
                <w:rFonts w:hint="eastAsia" w:ascii="宋体" w:hAnsi="宋体" w:eastAsia="宋体" w:cs="宋体"/>
                <w:sz w:val="21"/>
                <w:szCs w:val="21"/>
              </w:rPr>
              <w:t>扫码模块</w:t>
            </w:r>
          </w:p>
        </w:tc>
        <w:tc>
          <w:tcPr>
            <w:tcW w:w="7795" w:type="dxa"/>
            <w:tcBorders>
              <w:top w:val="single" w:color="auto" w:sz="2" w:space="0"/>
              <w:left w:val="single" w:color="auto" w:sz="2" w:space="0"/>
              <w:bottom w:val="single" w:color="auto" w:sz="2" w:space="0"/>
              <w:right w:val="single" w:color="auto" w:sz="2" w:space="0"/>
            </w:tcBorders>
            <w:noWrap w:val="0"/>
            <w:vAlign w:val="top"/>
          </w:tcPr>
          <w:p>
            <w:pPr>
              <w:spacing w:before="182" w:line="209" w:lineRule="auto"/>
              <w:ind w:left="120"/>
              <w:rPr>
                <w:rFonts w:hint="eastAsia" w:ascii="宋体" w:hAnsi="宋体" w:eastAsia="宋体" w:cs="宋体"/>
                <w:sz w:val="21"/>
                <w:szCs w:val="21"/>
              </w:rPr>
            </w:pPr>
            <w:r>
              <w:rPr>
                <w:rFonts w:hint="eastAsia" w:ascii="宋体" w:hAnsi="宋体" w:eastAsia="宋体" w:cs="宋体"/>
                <w:sz w:val="21"/>
                <w:szCs w:val="21"/>
              </w:rPr>
              <w:t>支持各种常用一维码和二维码的识读，支持电子医保凭证的识读。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3" w:hRule="atLeast"/>
          <w:jc w:val="center"/>
        </w:trPr>
        <w:tc>
          <w:tcPr>
            <w:tcW w:w="1559" w:type="dxa"/>
            <w:vMerge w:val="restart"/>
            <w:tcBorders>
              <w:top w:val="single" w:color="auto" w:sz="2" w:space="0"/>
              <w:left w:val="single" w:color="auto" w:sz="2" w:space="0"/>
              <w:right w:val="single" w:color="auto" w:sz="2" w:space="0"/>
            </w:tcBorders>
            <w:noWrap w:val="0"/>
            <w:vAlign w:val="center"/>
          </w:tcPr>
          <w:p>
            <w:pPr>
              <w:rPr>
                <w:rFonts w:hint="eastAsia" w:ascii="宋体" w:hAnsi="宋体" w:eastAsia="宋体" w:cs="宋体"/>
                <w:sz w:val="21"/>
                <w:szCs w:val="21"/>
              </w:rPr>
            </w:pPr>
          </w:p>
          <w:p>
            <w:pPr>
              <w:rPr>
                <w:rFonts w:hint="eastAsia" w:ascii="宋体" w:hAnsi="宋体" w:eastAsia="宋体" w:cs="宋体"/>
                <w:sz w:val="21"/>
                <w:szCs w:val="21"/>
              </w:rPr>
            </w:pPr>
          </w:p>
          <w:p>
            <w:pPr>
              <w:spacing w:before="86" w:line="209" w:lineRule="auto"/>
              <w:rPr>
                <w:rFonts w:hint="eastAsia" w:ascii="宋体" w:hAnsi="宋体" w:eastAsia="宋体" w:cs="宋体"/>
                <w:sz w:val="21"/>
                <w:szCs w:val="21"/>
              </w:rPr>
            </w:pPr>
            <w:r>
              <w:rPr>
                <w:rFonts w:hint="eastAsia" w:ascii="宋体" w:hAnsi="宋体" w:eastAsia="宋体" w:cs="宋体"/>
                <w:sz w:val="21"/>
                <w:szCs w:val="21"/>
              </w:rPr>
              <w:t>读卡模块</w:t>
            </w:r>
          </w:p>
        </w:tc>
        <w:tc>
          <w:tcPr>
            <w:tcW w:w="7795" w:type="dxa"/>
            <w:tcBorders>
              <w:top w:val="single" w:color="auto" w:sz="2" w:space="0"/>
              <w:left w:val="single" w:color="auto" w:sz="2" w:space="0"/>
              <w:bottom w:val="single" w:color="auto" w:sz="2" w:space="0"/>
              <w:right w:val="single" w:color="auto" w:sz="2" w:space="0"/>
            </w:tcBorders>
            <w:noWrap w:val="0"/>
            <w:vAlign w:val="top"/>
          </w:tcPr>
          <w:p>
            <w:pPr>
              <w:spacing w:before="44" w:line="218" w:lineRule="auto"/>
              <w:ind w:left="115" w:right="28" w:firstLine="8"/>
              <w:rPr>
                <w:rFonts w:hint="eastAsia" w:ascii="宋体" w:hAnsi="宋体" w:eastAsia="宋体" w:cs="宋体"/>
                <w:sz w:val="21"/>
                <w:szCs w:val="21"/>
              </w:rPr>
            </w:pPr>
            <w:r>
              <w:rPr>
                <w:rFonts w:hint="eastAsia" w:ascii="宋体" w:hAnsi="宋体" w:eastAsia="宋体" w:cs="宋体"/>
                <w:sz w:val="21"/>
                <w:szCs w:val="21"/>
              </w:rPr>
              <w:t>*二代身份证阅读器：准确快速地识别二代居民身份证，读卡时间≤1.5 秒，符合公安《GA 450-2013 台式居民身份证阅读器通用技术要求》和《GA 467-2013 居民身份证验证安全控制模块接口技术规范》。支持身份证阅读器固件升级。支持港澳台居民 、外国人永久居住证的读取。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1559" w:type="dxa"/>
            <w:vMerge w:val="continue"/>
            <w:tcBorders>
              <w:left w:val="single" w:color="auto" w:sz="2" w:space="0"/>
              <w:bottom w:val="single" w:color="auto" w:sz="2" w:space="0"/>
              <w:right w:val="single" w:color="auto" w:sz="2" w:space="0"/>
            </w:tcBorders>
            <w:noWrap w:val="0"/>
            <w:vAlign w:val="top"/>
          </w:tcPr>
          <w:p>
            <w:pPr>
              <w:spacing w:before="86" w:line="209" w:lineRule="auto"/>
              <w:rPr>
                <w:rFonts w:hint="eastAsia" w:ascii="宋体" w:hAnsi="宋体" w:eastAsia="宋体" w:cs="宋体"/>
                <w:sz w:val="21"/>
                <w:szCs w:val="21"/>
              </w:rPr>
            </w:pPr>
          </w:p>
        </w:tc>
        <w:tc>
          <w:tcPr>
            <w:tcW w:w="7795" w:type="dxa"/>
            <w:tcBorders>
              <w:top w:val="single" w:color="auto" w:sz="2" w:space="0"/>
              <w:left w:val="single" w:color="auto" w:sz="2" w:space="0"/>
              <w:bottom w:val="single" w:color="auto" w:sz="2" w:space="0"/>
              <w:right w:val="single" w:color="auto" w:sz="2" w:space="0"/>
            </w:tcBorders>
            <w:noWrap w:val="0"/>
            <w:vAlign w:val="top"/>
          </w:tcPr>
          <w:p>
            <w:pPr>
              <w:spacing w:before="44" w:line="218" w:lineRule="auto"/>
              <w:ind w:left="115" w:right="28" w:firstLine="8"/>
              <w:rPr>
                <w:rFonts w:hint="eastAsia" w:ascii="宋体" w:hAnsi="宋体" w:eastAsia="宋体" w:cs="宋体"/>
                <w:sz w:val="21"/>
                <w:szCs w:val="21"/>
              </w:rPr>
            </w:pPr>
            <w:r>
              <w:rPr>
                <w:rFonts w:hint="eastAsia" w:ascii="宋体" w:hAnsi="宋体" w:eastAsia="宋体" w:cs="宋体"/>
                <w:sz w:val="21"/>
                <w:szCs w:val="21"/>
              </w:rPr>
              <w:t>预留三合一读卡插槽，可拓展支持非接触标准感应 IC 卡；以及接触式 IC 卡；磁条卡读卡功能。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4" w:hRule="atLeast"/>
          <w:jc w:val="center"/>
        </w:trPr>
        <w:tc>
          <w:tcPr>
            <w:tcW w:w="1559" w:type="dxa"/>
            <w:tcBorders>
              <w:top w:val="single" w:color="auto" w:sz="2" w:space="0"/>
              <w:left w:val="single" w:color="auto" w:sz="2" w:space="0"/>
              <w:bottom w:val="single" w:color="auto" w:sz="2" w:space="0"/>
              <w:right w:val="single" w:color="auto" w:sz="2" w:space="0"/>
            </w:tcBorders>
            <w:noWrap w:val="0"/>
            <w:vAlign w:val="top"/>
          </w:tcPr>
          <w:p>
            <w:pPr>
              <w:spacing w:before="225" w:line="210" w:lineRule="auto"/>
              <w:ind w:left="120"/>
              <w:rPr>
                <w:rFonts w:hint="eastAsia" w:ascii="宋体" w:hAnsi="宋体" w:eastAsia="宋体" w:cs="宋体"/>
                <w:sz w:val="21"/>
                <w:szCs w:val="21"/>
              </w:rPr>
            </w:pPr>
            <w:r>
              <w:rPr>
                <w:rFonts w:hint="eastAsia" w:ascii="宋体" w:hAnsi="宋体" w:eastAsia="宋体" w:cs="宋体"/>
                <w:sz w:val="21"/>
                <w:szCs w:val="21"/>
              </w:rPr>
              <w:t>打印模块</w:t>
            </w:r>
          </w:p>
        </w:tc>
        <w:tc>
          <w:tcPr>
            <w:tcW w:w="7795" w:type="dxa"/>
            <w:tcBorders>
              <w:top w:val="single" w:color="auto" w:sz="2" w:space="0"/>
              <w:left w:val="single" w:color="auto" w:sz="2" w:space="0"/>
              <w:bottom w:val="single" w:color="auto" w:sz="2" w:space="0"/>
              <w:right w:val="single" w:color="auto" w:sz="2" w:space="0"/>
            </w:tcBorders>
            <w:noWrap w:val="0"/>
            <w:vAlign w:val="top"/>
          </w:tcPr>
          <w:p>
            <w:pPr>
              <w:spacing w:before="226" w:line="209" w:lineRule="auto"/>
              <w:ind w:left="120"/>
              <w:rPr>
                <w:rFonts w:hint="eastAsia" w:ascii="宋体" w:hAnsi="宋体" w:eastAsia="宋体" w:cs="宋体"/>
                <w:sz w:val="21"/>
                <w:szCs w:val="21"/>
              </w:rPr>
            </w:pPr>
            <w:r>
              <w:rPr>
                <w:rFonts w:hint="eastAsia" w:ascii="宋体" w:hAnsi="宋体" w:eastAsia="宋体" w:cs="宋体"/>
                <w:sz w:val="21"/>
                <w:szCs w:val="21"/>
              </w:rPr>
              <w:t>支持标准:A4纸黑白激光打印，满足打印参保凭证的需求。支持双面、单面打印；装纸容量：不低于250张；双面打印不低于速度：15ipm；最大打印幅面：A4；打印介质：标准纸盒:普通纸,薄纸。再生纸、手动进纸槽:普通纸,薄纸,厚纸,再生纸,标签纸,信封、装纸类型:A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52" w:hRule="atLeast"/>
          <w:jc w:val="center"/>
        </w:trPr>
        <w:tc>
          <w:tcPr>
            <w:tcW w:w="1559" w:type="dxa"/>
            <w:tcBorders>
              <w:top w:val="single" w:color="auto" w:sz="2" w:space="0"/>
              <w:left w:val="single" w:color="auto" w:sz="2" w:space="0"/>
              <w:bottom w:val="single" w:color="auto" w:sz="2" w:space="0"/>
              <w:right w:val="single" w:color="auto" w:sz="2" w:space="0"/>
            </w:tcBorders>
            <w:noWrap w:val="0"/>
            <w:vAlign w:val="top"/>
          </w:tcPr>
          <w:p>
            <w:pPr>
              <w:spacing w:line="423" w:lineRule="auto"/>
              <w:rPr>
                <w:rFonts w:hint="eastAsia" w:ascii="宋体" w:hAnsi="宋体" w:eastAsia="宋体" w:cs="宋体"/>
                <w:sz w:val="21"/>
                <w:szCs w:val="21"/>
              </w:rPr>
            </w:pPr>
          </w:p>
          <w:p>
            <w:pPr>
              <w:spacing w:before="86" w:line="209" w:lineRule="auto"/>
              <w:ind w:left="121"/>
              <w:rPr>
                <w:rFonts w:hint="eastAsia" w:ascii="宋体" w:hAnsi="宋体" w:eastAsia="宋体" w:cs="宋体"/>
                <w:sz w:val="21"/>
                <w:szCs w:val="21"/>
              </w:rPr>
            </w:pPr>
            <w:r>
              <w:rPr>
                <w:rFonts w:hint="eastAsia" w:ascii="宋体" w:hAnsi="宋体" w:eastAsia="宋体" w:cs="宋体"/>
                <w:sz w:val="21"/>
                <w:szCs w:val="21"/>
              </w:rPr>
              <w:t>金属键盘</w:t>
            </w:r>
          </w:p>
        </w:tc>
        <w:tc>
          <w:tcPr>
            <w:tcW w:w="7795" w:type="dxa"/>
            <w:tcBorders>
              <w:top w:val="single" w:color="auto" w:sz="2" w:space="0"/>
              <w:left w:val="single" w:color="auto" w:sz="2" w:space="0"/>
              <w:bottom w:val="single" w:color="auto" w:sz="2" w:space="0"/>
              <w:right w:val="single" w:color="auto" w:sz="2" w:space="0"/>
            </w:tcBorders>
            <w:noWrap w:val="0"/>
            <w:vAlign w:val="top"/>
          </w:tcPr>
          <w:p>
            <w:pPr>
              <w:spacing w:before="45" w:line="211" w:lineRule="auto"/>
              <w:ind w:left="120" w:right="28" w:firstLine="11"/>
              <w:rPr>
                <w:rFonts w:hint="eastAsia" w:ascii="宋体" w:hAnsi="宋体" w:eastAsia="宋体" w:cs="宋体"/>
                <w:sz w:val="21"/>
                <w:szCs w:val="21"/>
              </w:rPr>
            </w:pPr>
            <w:r>
              <w:rPr>
                <w:rFonts w:hint="eastAsia" w:ascii="宋体" w:hAnsi="宋体" w:eastAsia="宋体" w:cs="宋体"/>
                <w:sz w:val="21"/>
                <w:szCs w:val="21"/>
              </w:rPr>
              <w:t>*16键数字加密键盘，支持防水、防尘、防暴、防钻、防拆、防泄漏、防监听、防置换；密钥、程序、敏感数据拆封自毁；支持DES、3DES等运算；符合GM/T 0028-2014(密码模块安全技术要求)和GM/T 0039-2015（密码模块安全检测要求）安全等级第二级，并提供相应证明材料证书。标准RS-232、PS2、USB2. 0接口；寿命：超过2,000,000次，按键压力：2～3N(牛)，按键材料：优质不锈钢。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57" w:hRule="atLeast"/>
          <w:jc w:val="center"/>
        </w:trPr>
        <w:tc>
          <w:tcPr>
            <w:tcW w:w="1559" w:type="dxa"/>
            <w:tcBorders>
              <w:top w:val="single" w:color="auto" w:sz="2" w:space="0"/>
              <w:left w:val="single" w:color="auto" w:sz="2" w:space="0"/>
              <w:bottom w:val="single" w:color="auto" w:sz="2" w:space="0"/>
              <w:right w:val="single" w:color="auto" w:sz="2" w:space="0"/>
            </w:tcBorders>
            <w:noWrap w:val="0"/>
            <w:vAlign w:val="top"/>
          </w:tcPr>
          <w:p>
            <w:pPr>
              <w:spacing w:line="268" w:lineRule="auto"/>
              <w:rPr>
                <w:rFonts w:hint="eastAsia" w:ascii="宋体" w:hAnsi="宋体" w:eastAsia="宋体" w:cs="宋体"/>
                <w:sz w:val="21"/>
                <w:szCs w:val="21"/>
              </w:rPr>
            </w:pPr>
          </w:p>
          <w:p>
            <w:pPr>
              <w:spacing w:before="86" w:line="238" w:lineRule="auto"/>
              <w:ind w:left="118" w:right="188" w:firstLine="2"/>
              <w:rPr>
                <w:rFonts w:hint="eastAsia" w:ascii="宋体" w:hAnsi="宋体" w:eastAsia="宋体" w:cs="宋体"/>
                <w:sz w:val="21"/>
                <w:szCs w:val="21"/>
              </w:rPr>
            </w:pPr>
            <w:r>
              <w:rPr>
                <w:rFonts w:hint="eastAsia" w:ascii="宋体" w:hAnsi="宋体" w:eastAsia="宋体" w:cs="宋体"/>
                <w:sz w:val="21"/>
                <w:szCs w:val="21"/>
              </w:rPr>
              <w:t>通讯方式及外设要求</w:t>
            </w:r>
          </w:p>
        </w:tc>
        <w:tc>
          <w:tcPr>
            <w:tcW w:w="7795" w:type="dxa"/>
            <w:tcBorders>
              <w:top w:val="single" w:color="auto" w:sz="2" w:space="0"/>
              <w:left w:val="single" w:color="auto" w:sz="2" w:space="0"/>
              <w:bottom w:val="single" w:color="auto" w:sz="2" w:space="0"/>
              <w:right w:val="single" w:color="auto" w:sz="2" w:space="0"/>
            </w:tcBorders>
            <w:noWrap w:val="0"/>
            <w:vAlign w:val="top"/>
          </w:tcPr>
          <w:p>
            <w:pPr>
              <w:spacing w:before="45" w:line="211" w:lineRule="auto"/>
              <w:ind w:left="120" w:right="28" w:firstLine="11"/>
              <w:rPr>
                <w:rFonts w:hint="eastAsia" w:ascii="宋体" w:hAnsi="宋体" w:eastAsia="宋体" w:cs="宋体"/>
                <w:sz w:val="21"/>
                <w:szCs w:val="21"/>
              </w:rPr>
            </w:pPr>
            <w:r>
              <w:rPr>
                <w:rFonts w:hint="eastAsia" w:ascii="宋体" w:hAnsi="宋体" w:eastAsia="宋体" w:cs="宋体"/>
                <w:sz w:val="21"/>
                <w:szCs w:val="21"/>
              </w:rPr>
              <w:t>通讯方式：支持 10/100M以太网； 支持蓝牙、WIFI 通信；支持4G无线通信模块，能在LTE-FDD、LTE-TDD、DC-HSPA+、WCDMA、EDGE 及GPRS 等多种网络制式中进行数据通信</w:t>
            </w:r>
          </w:p>
          <w:p>
            <w:pPr>
              <w:spacing w:before="45" w:line="211" w:lineRule="auto"/>
              <w:ind w:left="120" w:right="28" w:firstLine="11"/>
              <w:rPr>
                <w:rFonts w:hint="eastAsia" w:ascii="宋体" w:hAnsi="宋体" w:eastAsia="宋体" w:cs="宋体"/>
                <w:sz w:val="21"/>
                <w:szCs w:val="21"/>
              </w:rPr>
            </w:pPr>
            <w:r>
              <w:rPr>
                <w:rFonts w:hint="eastAsia" w:ascii="宋体" w:hAnsi="宋体" w:eastAsia="宋体" w:cs="宋体"/>
                <w:sz w:val="21"/>
                <w:szCs w:val="21"/>
              </w:rPr>
              <w:t>喇叭：双喇叭 8Ω 2W</w:t>
            </w:r>
          </w:p>
          <w:p>
            <w:pPr>
              <w:spacing w:before="45" w:line="211" w:lineRule="auto"/>
              <w:ind w:left="120" w:right="28" w:firstLine="11"/>
              <w:rPr>
                <w:rFonts w:hint="eastAsia" w:ascii="宋体" w:hAnsi="宋体" w:eastAsia="宋体" w:cs="宋体"/>
                <w:sz w:val="21"/>
                <w:szCs w:val="21"/>
              </w:rPr>
            </w:pPr>
            <w:r>
              <w:rPr>
                <w:rFonts w:hint="eastAsia" w:ascii="宋体" w:hAnsi="宋体" w:eastAsia="宋体" w:cs="宋体"/>
                <w:sz w:val="21"/>
                <w:szCs w:val="21"/>
              </w:rPr>
              <w:t>工作环境：工作温度：0°C--50°C  储藏温度：-20°C--60°C</w:t>
            </w:r>
          </w:p>
          <w:p>
            <w:pPr>
              <w:spacing w:before="45" w:line="211" w:lineRule="auto"/>
              <w:ind w:left="120" w:right="28" w:firstLine="11"/>
              <w:rPr>
                <w:rFonts w:hint="eastAsia" w:ascii="宋体" w:hAnsi="宋体" w:eastAsia="宋体" w:cs="宋体"/>
                <w:sz w:val="21"/>
                <w:szCs w:val="21"/>
              </w:rPr>
            </w:pPr>
            <w:r>
              <w:rPr>
                <w:rFonts w:hint="eastAsia" w:ascii="宋体" w:hAnsi="宋体" w:eastAsia="宋体" w:cs="宋体"/>
                <w:sz w:val="21"/>
                <w:szCs w:val="21"/>
              </w:rPr>
              <w:t>接口：支持耳麦输出输入、麦克风输入、Type_C输入输出、Mini PCIe输入输出、RS232输入输出、USB输入输出（不少于7个）</w:t>
            </w:r>
          </w:p>
          <w:p>
            <w:pPr>
              <w:spacing w:before="45" w:line="211" w:lineRule="auto"/>
              <w:ind w:left="120" w:right="28" w:firstLine="11"/>
              <w:rPr>
                <w:rFonts w:hint="eastAsia" w:ascii="宋体" w:hAnsi="宋体" w:eastAsia="宋体" w:cs="宋体"/>
                <w:sz w:val="21"/>
                <w:szCs w:val="21"/>
              </w:rPr>
            </w:pPr>
            <w:r>
              <w:rPr>
                <w:rFonts w:hint="eastAsia" w:ascii="宋体" w:hAnsi="宋体" w:eastAsia="宋体" w:cs="宋体"/>
                <w:sz w:val="21"/>
                <w:szCs w:val="21"/>
              </w:rPr>
              <w:t>其它功能：内置RTC时钟，支持定时开关机，具有复位重启按键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57" w:hRule="atLeast"/>
          <w:jc w:val="center"/>
        </w:trPr>
        <w:tc>
          <w:tcPr>
            <w:tcW w:w="1559" w:type="dxa"/>
            <w:tcBorders>
              <w:top w:val="single" w:color="auto" w:sz="2" w:space="0"/>
              <w:left w:val="single" w:color="auto" w:sz="2" w:space="0"/>
              <w:bottom w:val="single" w:color="auto" w:sz="2" w:space="0"/>
              <w:right w:val="single" w:color="auto" w:sz="2" w:space="0"/>
            </w:tcBorders>
            <w:noWrap w:val="0"/>
            <w:vAlign w:val="top"/>
          </w:tcPr>
          <w:p>
            <w:pPr>
              <w:spacing w:before="43" w:line="191" w:lineRule="auto"/>
              <w:ind w:left="140"/>
              <w:rPr>
                <w:rFonts w:hint="eastAsia" w:ascii="宋体" w:hAnsi="宋体" w:eastAsia="宋体" w:cs="宋体"/>
                <w:sz w:val="21"/>
                <w:szCs w:val="21"/>
              </w:rPr>
            </w:pPr>
            <w:r>
              <w:rPr>
                <w:rFonts w:hint="eastAsia" w:ascii="宋体" w:hAnsi="宋体" w:eastAsia="宋体" w:cs="宋体"/>
                <w:sz w:val="21"/>
                <w:szCs w:val="21"/>
              </w:rPr>
              <w:t>机柜</w:t>
            </w:r>
          </w:p>
        </w:tc>
        <w:tc>
          <w:tcPr>
            <w:tcW w:w="7795" w:type="dxa"/>
            <w:tcBorders>
              <w:top w:val="single" w:color="auto" w:sz="2" w:space="0"/>
              <w:left w:val="single" w:color="auto" w:sz="2" w:space="0"/>
              <w:bottom w:val="single" w:color="auto" w:sz="2" w:space="0"/>
              <w:right w:val="single" w:color="auto" w:sz="2" w:space="0"/>
            </w:tcBorders>
            <w:noWrap w:val="0"/>
            <w:vAlign w:val="top"/>
          </w:tcPr>
          <w:p>
            <w:pPr>
              <w:spacing w:before="43" w:line="191" w:lineRule="auto"/>
              <w:ind w:left="113"/>
              <w:rPr>
                <w:rFonts w:hint="eastAsia" w:ascii="宋体" w:hAnsi="宋体" w:eastAsia="宋体" w:cs="宋体"/>
                <w:sz w:val="21"/>
                <w:szCs w:val="21"/>
              </w:rPr>
            </w:pPr>
            <w:r>
              <w:rPr>
                <w:rFonts w:hint="eastAsia" w:ascii="宋体" w:hAnsi="宋体" w:eastAsia="宋体" w:cs="宋体"/>
                <w:sz w:val="21"/>
                <w:szCs w:val="21"/>
              </w:rPr>
              <w:t xml:space="preserve">*外观必须按预留安装位置定制尺寸，颜色可以根据实际需要设计，整机符合人体工程学设计，布局合理，工艺精细，全钢机柜，推拉式轨道维护，布线规范、合理，前开门维护，柜体厚度&gt;1.5mm、防尘、防锈、防腐、耐磨。 </w:t>
            </w:r>
          </w:p>
          <w:p>
            <w:pPr>
              <w:spacing w:before="43" w:line="191" w:lineRule="auto"/>
              <w:ind w:left="113"/>
              <w:rPr>
                <w:rFonts w:hint="eastAsia" w:ascii="宋体" w:hAnsi="宋体" w:eastAsia="宋体" w:cs="宋体"/>
                <w:sz w:val="21"/>
                <w:szCs w:val="21"/>
              </w:rPr>
            </w:pPr>
            <w:r>
              <w:rPr>
                <w:rFonts w:hint="eastAsia" w:ascii="宋体" w:hAnsi="宋体" w:eastAsia="宋体" w:cs="宋体"/>
                <w:sz w:val="21"/>
                <w:szCs w:val="21"/>
              </w:rPr>
              <w:t>*为防止细菌传播，需提供自助机外壳材料抗菌检测报告。</w:t>
            </w:r>
          </w:p>
          <w:p>
            <w:pPr>
              <w:spacing w:before="43" w:line="191" w:lineRule="auto"/>
              <w:ind w:left="113"/>
              <w:rPr>
                <w:rFonts w:hint="eastAsia" w:ascii="宋体" w:hAnsi="宋体" w:eastAsia="宋体" w:cs="宋体"/>
                <w:sz w:val="21"/>
                <w:szCs w:val="21"/>
              </w:rPr>
            </w:pPr>
            <w:r>
              <w:rPr>
                <w:rFonts w:hint="eastAsia" w:ascii="宋体" w:hAnsi="宋体" w:eastAsia="宋体" w:cs="宋体"/>
                <w:sz w:val="21"/>
                <w:szCs w:val="21"/>
              </w:rPr>
              <w:t>*需提供设备的中国国家强制性产品3C认证证书。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74" w:hRule="atLeast"/>
          <w:jc w:val="center"/>
        </w:trPr>
        <w:tc>
          <w:tcPr>
            <w:tcW w:w="1559" w:type="dxa"/>
            <w:tcBorders>
              <w:top w:val="single" w:color="auto" w:sz="2" w:space="0"/>
              <w:left w:val="single" w:color="auto" w:sz="2" w:space="0"/>
              <w:bottom w:val="single" w:color="auto" w:sz="2" w:space="0"/>
              <w:right w:val="single" w:color="auto" w:sz="2" w:space="0"/>
            </w:tcBorders>
            <w:noWrap w:val="0"/>
            <w:vAlign w:val="top"/>
          </w:tcPr>
          <w:p>
            <w:pPr>
              <w:spacing w:before="43" w:line="191" w:lineRule="auto"/>
              <w:ind w:left="140"/>
              <w:rPr>
                <w:rFonts w:hint="eastAsia" w:ascii="宋体" w:hAnsi="宋体" w:eastAsia="宋体" w:cs="宋体"/>
                <w:sz w:val="21"/>
                <w:szCs w:val="21"/>
              </w:rPr>
            </w:pPr>
            <w:r>
              <w:rPr>
                <w:rFonts w:hint="eastAsia" w:ascii="宋体" w:hAnsi="宋体" w:eastAsia="宋体" w:cs="宋体"/>
                <w:sz w:val="21"/>
                <w:szCs w:val="21"/>
              </w:rPr>
              <w:t>外观</w:t>
            </w:r>
          </w:p>
        </w:tc>
        <w:tc>
          <w:tcPr>
            <w:tcW w:w="7795" w:type="dxa"/>
            <w:tcBorders>
              <w:top w:val="single" w:color="auto" w:sz="2" w:space="0"/>
              <w:left w:val="single" w:color="auto" w:sz="2" w:space="0"/>
              <w:bottom w:val="single" w:color="auto" w:sz="2" w:space="0"/>
              <w:right w:val="single" w:color="auto" w:sz="2" w:space="0"/>
            </w:tcBorders>
            <w:noWrap w:val="0"/>
            <w:vAlign w:val="top"/>
          </w:tcPr>
          <w:p>
            <w:pPr>
              <w:spacing w:before="43" w:line="191" w:lineRule="auto"/>
              <w:ind w:left="113"/>
              <w:rPr>
                <w:rFonts w:hint="eastAsia" w:ascii="宋体" w:hAnsi="宋体" w:eastAsia="宋体" w:cs="宋体"/>
                <w:sz w:val="21"/>
                <w:szCs w:val="21"/>
              </w:rPr>
            </w:pPr>
            <w:r>
              <w:rPr>
                <w:rFonts w:hint="eastAsia" w:ascii="宋体" w:hAnsi="宋体" w:eastAsia="宋体" w:cs="宋体"/>
                <w:sz w:val="21"/>
                <w:szCs w:val="21"/>
              </w:rPr>
              <w:t>须有CHS中国医疗保障的标识，以及重庆市医保自助服务终端字样。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9" w:hRule="atLeast"/>
          <w:jc w:val="center"/>
        </w:trPr>
        <w:tc>
          <w:tcPr>
            <w:tcW w:w="1559" w:type="dxa"/>
            <w:tcBorders>
              <w:top w:val="single" w:color="auto" w:sz="2" w:space="0"/>
              <w:left w:val="single" w:color="auto" w:sz="2" w:space="0"/>
              <w:bottom w:val="single" w:color="auto" w:sz="2" w:space="0"/>
              <w:right w:val="single" w:color="auto" w:sz="2" w:space="0"/>
            </w:tcBorders>
            <w:noWrap w:val="0"/>
            <w:vAlign w:val="top"/>
          </w:tcPr>
          <w:p>
            <w:pPr>
              <w:spacing w:before="43" w:line="191" w:lineRule="auto"/>
              <w:ind w:left="140"/>
              <w:rPr>
                <w:rFonts w:hint="eastAsia" w:ascii="宋体" w:hAnsi="宋体" w:eastAsia="宋体" w:cs="宋体"/>
                <w:sz w:val="21"/>
                <w:szCs w:val="21"/>
              </w:rPr>
            </w:pPr>
            <w:r>
              <w:rPr>
                <w:rFonts w:hint="eastAsia" w:ascii="宋体" w:hAnsi="宋体" w:eastAsia="宋体" w:cs="宋体"/>
                <w:sz w:val="21"/>
                <w:szCs w:val="21"/>
              </w:rPr>
              <w:t>其他</w:t>
            </w:r>
          </w:p>
        </w:tc>
        <w:tc>
          <w:tcPr>
            <w:tcW w:w="7795" w:type="dxa"/>
            <w:tcBorders>
              <w:top w:val="single" w:color="auto" w:sz="2" w:space="0"/>
              <w:left w:val="single" w:color="auto" w:sz="2" w:space="0"/>
              <w:bottom w:val="single" w:color="auto" w:sz="2" w:space="0"/>
              <w:right w:val="single" w:color="auto" w:sz="2" w:space="0"/>
            </w:tcBorders>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一体机的技术参数需符合信创技术路线要求，或按要求及时进行适配。</w:t>
            </w:r>
          </w:p>
        </w:tc>
      </w:tr>
    </w:tbl>
    <w:p>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（二）设备管理：</w:t>
      </w:r>
    </w:p>
    <w:p>
      <w:pPr>
        <w:widowControl/>
        <w:spacing w:line="480" w:lineRule="auto"/>
        <w:ind w:firstLine="480" w:firstLineChars="200"/>
        <w:jc w:val="left"/>
        <w:rPr>
          <w:rFonts w:hint="eastAsia" w:hAnsi="宋体" w:cs="宋体"/>
        </w:rPr>
      </w:pPr>
      <w:r>
        <w:rPr>
          <w:rFonts w:hint="eastAsia" w:ascii="宋体" w:hAnsi="宋体" w:cs="宋体"/>
          <w:sz w:val="24"/>
          <w:szCs w:val="24"/>
        </w:rPr>
        <w:t>投标人需基于物联网技术，提供或配套一套自助机后台管理平台，实现对终端设备的统一集中管理，包括但不限于设备信息管理、设备鉴权管理、设备监控管理、设备远程控制等功能。设备信息管理基于物联网通讯协议，通过设备网关实时采集终端设备信息，完成设备的各类信息管理；设备鉴权管理采用身份认证技术，实现设备的身份识别和访问权限控制；设备监控管理实时监控设备运行状态，并利用定位技术实现对设备的位置监控，移机管理。设备远程控制采用物联网通讯技术，实现对设备的重启、关机、锁屏等远程控制。</w:t>
      </w:r>
    </w:p>
    <w:bookmarkEnd w:id="201"/>
    <w:bookmarkEnd w:id="202"/>
    <w:bookmarkEnd w:id="203"/>
    <w:bookmarkEnd w:id="204"/>
    <w:bookmarkEnd w:id="205"/>
    <w:bookmarkEnd w:id="206"/>
    <w:bookmarkEnd w:id="207"/>
    <w:bookmarkEnd w:id="208"/>
    <w:bookmarkEnd w:id="209"/>
    <w:p>
      <w:pPr>
        <w:pStyle w:val="4"/>
        <w:spacing w:before="0" w:after="0" w:line="440" w:lineRule="exact"/>
        <w:rPr>
          <w:rFonts w:hint="eastAsia" w:ascii="宋体" w:hAnsi="宋体" w:eastAsia="宋体" w:cs="宋体"/>
          <w:sz w:val="24"/>
          <w:szCs w:val="24"/>
        </w:rPr>
      </w:pPr>
      <w:bookmarkStart w:id="216" w:name="_Toc513145912"/>
      <w:bookmarkStart w:id="217" w:name="_Toc2870"/>
      <w:bookmarkStart w:id="218" w:name="_Toc43125364"/>
      <w:bookmarkStart w:id="219" w:name="_Toc344475120"/>
      <w:bookmarkStart w:id="220" w:name="_Toc17652"/>
      <w:bookmarkStart w:id="221" w:name="_Toc16683566"/>
      <w:bookmarkStart w:id="222" w:name="_Toc16633"/>
      <w:bookmarkStart w:id="223" w:name="_Toc16631"/>
      <w:bookmarkStart w:id="224" w:name="_Toc9869"/>
      <w:bookmarkStart w:id="225" w:name="_Toc31876"/>
      <w:bookmarkStart w:id="226" w:name="_Toc29893"/>
      <w:bookmarkStart w:id="227" w:name="_Toc6613"/>
      <w:bookmarkStart w:id="228" w:name="_Toc9278"/>
      <w:bookmarkStart w:id="229" w:name="_Toc6475"/>
      <w:bookmarkStart w:id="230" w:name="_Toc344475121"/>
      <w:bookmarkStart w:id="231" w:name="_Toc43125365"/>
      <w:bookmarkStart w:id="232" w:name="_Toc513145913"/>
      <w:bookmarkStart w:id="233" w:name="_Toc466546914"/>
      <w:bookmarkStart w:id="234" w:name="_Toc16683567"/>
      <w:bookmarkStart w:id="235" w:name="_Toc19068"/>
      <w:bookmarkStart w:id="236" w:name="_Toc15042"/>
      <w:bookmarkStart w:id="237" w:name="_Toc5331"/>
      <w:bookmarkStart w:id="238" w:name="_Toc9312"/>
      <w:bookmarkStart w:id="239" w:name="_Toc2864"/>
      <w:bookmarkStart w:id="240" w:name="_Toc14409"/>
      <w:bookmarkStart w:id="241" w:name="_Toc15921"/>
      <w:bookmarkStart w:id="242" w:name="_Toc30280"/>
      <w:bookmarkStart w:id="243" w:name="_Toc29508"/>
      <w:bookmarkStart w:id="244" w:name="_Toc23474"/>
      <w:bookmarkStart w:id="245" w:name="_Toc16311"/>
      <w:bookmarkStart w:id="246" w:name="_Toc13669"/>
      <w:bookmarkStart w:id="247" w:name="_Toc10637"/>
      <w:bookmarkStart w:id="248" w:name="_Toc28634"/>
      <w:bookmarkStart w:id="249" w:name="_Toc7760"/>
      <w:bookmarkStart w:id="250" w:name="_Toc11641055"/>
      <w:bookmarkStart w:id="251" w:name="_Toc12789059"/>
      <w:r>
        <w:rPr>
          <w:rFonts w:hint="eastAsia" w:ascii="宋体" w:hAnsi="宋体" w:eastAsia="宋体" w:cs="宋体"/>
          <w:sz w:val="24"/>
          <w:szCs w:val="24"/>
          <w:lang w:val="en-US" w:eastAsia="zh-CN"/>
        </w:rPr>
        <w:t>十</w:t>
      </w:r>
      <w:r>
        <w:rPr>
          <w:rFonts w:hint="eastAsia" w:ascii="宋体" w:hAnsi="宋体" w:eastAsia="宋体" w:cs="宋体"/>
          <w:sz w:val="24"/>
          <w:szCs w:val="24"/>
        </w:rPr>
        <w:t>、</w:t>
      </w:r>
      <w:bookmarkEnd w:id="216"/>
      <w:bookmarkEnd w:id="217"/>
      <w:bookmarkEnd w:id="218"/>
      <w:bookmarkEnd w:id="219"/>
      <w:bookmarkEnd w:id="220"/>
      <w:bookmarkEnd w:id="221"/>
      <w:bookmarkEnd w:id="222"/>
      <w:bookmarkEnd w:id="223"/>
      <w:bookmarkEnd w:id="224"/>
      <w:bookmarkEnd w:id="225"/>
      <w:r>
        <w:rPr>
          <w:rFonts w:hint="eastAsia" w:ascii="宋体" w:hAnsi="宋体" w:eastAsia="宋体" w:cs="宋体"/>
          <w:sz w:val="24"/>
          <w:szCs w:val="24"/>
        </w:rPr>
        <w:t>交货期、交货地点及验收方式</w:t>
      </w:r>
      <w:bookmarkEnd w:id="226"/>
      <w:bookmarkEnd w:id="227"/>
      <w:bookmarkEnd w:id="228"/>
      <w:bookmarkEnd w:id="229"/>
    </w:p>
    <w:p>
      <w:pPr>
        <w:snapToGrid w:val="0"/>
        <w:spacing w:line="360" w:lineRule="auto"/>
        <w:ind w:firstLine="240" w:firstLineChars="100"/>
        <w:rPr>
          <w:rFonts w:hint="eastAsia" w:ascii="宋体" w:hAnsi="宋体" w:cs="宋体"/>
          <w:sz w:val="24"/>
          <w:szCs w:val="24"/>
        </w:rPr>
      </w:pPr>
      <w:r>
        <w:rPr>
          <w:rFonts w:hint="eastAsia" w:ascii="宋体" w:hAnsi="宋体" w:cs="宋体"/>
          <w:sz w:val="24"/>
          <w:szCs w:val="24"/>
        </w:rPr>
        <w:t>（一）交货期（实施时间）</w:t>
      </w:r>
    </w:p>
    <w:p>
      <w:pPr>
        <w:snapToGrid w:val="0"/>
        <w:spacing w:line="360" w:lineRule="auto"/>
        <w:ind w:firstLine="240" w:firstLineChars="100"/>
        <w:rPr>
          <w:rFonts w:hint="eastAsia" w:ascii="宋体" w:hAnsi="宋体" w:cs="宋体"/>
          <w:sz w:val="24"/>
          <w:szCs w:val="24"/>
        </w:rPr>
      </w:pPr>
      <w:r>
        <w:rPr>
          <w:rFonts w:hint="eastAsia" w:ascii="宋体" w:hAnsi="宋体" w:cs="宋体"/>
          <w:sz w:val="24"/>
          <w:szCs w:val="24"/>
        </w:rPr>
        <w:t>中标人应在采购合同签订后</w:t>
      </w:r>
      <w:r>
        <w:rPr>
          <w:rFonts w:hint="eastAsia" w:ascii="宋体" w:hAnsi="宋体" w:cs="宋体"/>
          <w:sz w:val="24"/>
          <w:szCs w:val="24"/>
          <w:lang w:val="en-US" w:eastAsia="zh-CN"/>
        </w:rPr>
        <w:t>20</w:t>
      </w:r>
      <w:r>
        <w:rPr>
          <w:rFonts w:hint="eastAsia" w:ascii="宋体" w:hAnsi="宋体" w:cs="宋体"/>
          <w:sz w:val="24"/>
          <w:szCs w:val="24"/>
        </w:rPr>
        <w:t>日内交货并完成安装调试。</w:t>
      </w:r>
    </w:p>
    <w:p>
      <w:pPr>
        <w:snapToGrid w:val="0"/>
        <w:spacing w:line="360" w:lineRule="auto"/>
        <w:ind w:firstLine="240" w:firstLineChars="100"/>
        <w:rPr>
          <w:rFonts w:hint="eastAsia" w:ascii="宋体" w:hAnsi="宋体" w:cs="宋体"/>
          <w:sz w:val="24"/>
          <w:szCs w:val="24"/>
        </w:rPr>
      </w:pPr>
      <w:r>
        <w:rPr>
          <w:rFonts w:hint="eastAsia" w:ascii="宋体" w:hAnsi="宋体" w:cs="宋体"/>
          <w:sz w:val="24"/>
          <w:szCs w:val="24"/>
        </w:rPr>
        <w:t>（二）交货地点（实施地点）</w:t>
      </w:r>
    </w:p>
    <w:p>
      <w:pPr>
        <w:snapToGrid w:val="0"/>
        <w:spacing w:line="360" w:lineRule="auto"/>
        <w:ind w:firstLine="240" w:firstLineChars="100"/>
        <w:rPr>
          <w:rFonts w:hint="eastAsia" w:ascii="宋体" w:hAnsi="宋体" w:cs="宋体"/>
          <w:sz w:val="24"/>
          <w:szCs w:val="24"/>
        </w:rPr>
      </w:pPr>
      <w:r>
        <w:rPr>
          <w:rFonts w:hint="eastAsia" w:ascii="宋体" w:hAnsi="宋体" w:cs="宋体"/>
          <w:sz w:val="24"/>
          <w:szCs w:val="24"/>
        </w:rPr>
        <w:t>交货地点：采购人指定。</w:t>
      </w:r>
    </w:p>
    <w:p>
      <w:pPr>
        <w:snapToGrid w:val="0"/>
        <w:spacing w:line="360" w:lineRule="auto"/>
        <w:ind w:firstLine="240" w:firstLineChars="100"/>
        <w:rPr>
          <w:rFonts w:hint="eastAsia" w:ascii="宋体" w:hAnsi="宋体" w:cs="宋体"/>
          <w:sz w:val="24"/>
          <w:szCs w:val="24"/>
        </w:rPr>
      </w:pPr>
      <w:r>
        <w:rPr>
          <w:rFonts w:hint="eastAsia" w:ascii="宋体" w:hAnsi="宋体" w:cs="宋体"/>
          <w:sz w:val="24"/>
          <w:szCs w:val="24"/>
        </w:rPr>
        <w:t>（三）验收方式</w:t>
      </w:r>
    </w:p>
    <w:p>
      <w:pPr>
        <w:snapToGrid w:val="0"/>
        <w:spacing w:line="360" w:lineRule="auto"/>
        <w:ind w:firstLine="240" w:firstLineChars="100"/>
        <w:rPr>
          <w:rFonts w:hint="eastAsia" w:ascii="宋体" w:hAnsi="宋体" w:cs="宋体"/>
          <w:sz w:val="24"/>
          <w:szCs w:val="24"/>
        </w:rPr>
      </w:pPr>
      <w:r>
        <w:rPr>
          <w:rFonts w:hint="eastAsia" w:ascii="宋体" w:hAnsi="宋体" w:cs="宋体"/>
          <w:sz w:val="24"/>
          <w:szCs w:val="24"/>
        </w:rPr>
        <w:t>1.中标人必须在规定时间内，以完工验收申请报告形式书面通知采购人以声明安装调试完毕。</w:t>
      </w:r>
    </w:p>
    <w:p>
      <w:pPr>
        <w:snapToGrid w:val="0"/>
        <w:spacing w:line="360" w:lineRule="auto"/>
        <w:ind w:firstLine="240" w:firstLineChars="100"/>
        <w:rPr>
          <w:rFonts w:hint="eastAsia" w:ascii="宋体" w:hAnsi="宋体" w:cs="宋体"/>
          <w:sz w:val="24"/>
          <w:szCs w:val="24"/>
        </w:rPr>
      </w:pPr>
      <w:r>
        <w:rPr>
          <w:rFonts w:hint="eastAsia" w:ascii="宋体" w:hAnsi="宋体" w:cs="宋体"/>
          <w:sz w:val="24"/>
          <w:szCs w:val="24"/>
        </w:rPr>
        <w:t>2.验收合格后由中标人出具验收报告，中标人和采购人代表签字或加盖公章。</w:t>
      </w:r>
    </w:p>
    <w:p>
      <w:pPr>
        <w:pStyle w:val="4"/>
        <w:spacing w:before="0" w:after="0" w:line="440" w:lineRule="exact"/>
        <w:rPr>
          <w:rFonts w:hint="eastAsia" w:ascii="宋体" w:hAnsi="宋体" w:eastAsia="宋体" w:cs="宋体"/>
          <w:sz w:val="24"/>
          <w:szCs w:val="24"/>
        </w:rPr>
      </w:pPr>
      <w:bookmarkStart w:id="252" w:name="_Toc6570"/>
      <w:bookmarkStart w:id="253" w:name="_Toc5528"/>
      <w:bookmarkStart w:id="254" w:name="_Toc17"/>
      <w:bookmarkStart w:id="255" w:name="_Toc11747"/>
      <w:bookmarkStart w:id="256" w:name="_Toc15004"/>
      <w:bookmarkStart w:id="257" w:name="_Toc19258"/>
      <w:bookmarkStart w:id="258" w:name="_Toc28051"/>
      <w:bookmarkStart w:id="259" w:name="_Toc16751"/>
      <w:r>
        <w:rPr>
          <w:rFonts w:hint="eastAsia" w:ascii="宋体" w:hAnsi="宋体" w:eastAsia="宋体" w:cs="宋体"/>
          <w:sz w:val="24"/>
          <w:szCs w:val="24"/>
          <w:lang w:val="en-US" w:eastAsia="zh-CN"/>
        </w:rPr>
        <w:t>十一</w:t>
      </w:r>
      <w:r>
        <w:rPr>
          <w:rFonts w:hint="eastAsia" w:ascii="宋体" w:hAnsi="宋体" w:eastAsia="宋体" w:cs="宋体"/>
          <w:sz w:val="24"/>
          <w:szCs w:val="24"/>
        </w:rPr>
        <w:t>、</w:t>
      </w:r>
      <w:bookmarkEnd w:id="230"/>
      <w:r>
        <w:rPr>
          <w:rFonts w:hint="eastAsia" w:ascii="宋体" w:hAnsi="宋体" w:eastAsia="宋体" w:cs="宋体"/>
          <w:sz w:val="24"/>
          <w:szCs w:val="24"/>
        </w:rPr>
        <w:t>报价要求</w:t>
      </w:r>
      <w:bookmarkEnd w:id="231"/>
      <w:bookmarkEnd w:id="232"/>
      <w:bookmarkEnd w:id="233"/>
      <w:bookmarkEnd w:id="234"/>
      <w:bookmarkEnd w:id="252"/>
      <w:bookmarkEnd w:id="253"/>
      <w:bookmarkEnd w:id="254"/>
      <w:bookmarkEnd w:id="255"/>
      <w:bookmarkEnd w:id="256"/>
      <w:bookmarkEnd w:id="257"/>
      <w:bookmarkEnd w:id="258"/>
      <w:bookmarkEnd w:id="259"/>
    </w:p>
    <w:p>
      <w:pPr>
        <w:pStyle w:val="10"/>
        <w:spacing w:line="360" w:lineRule="auto"/>
        <w:ind w:firstLine="480" w:firstLineChars="200"/>
        <w:rPr>
          <w:rFonts w:hint="eastAsia" w:ascii="宋体" w:hAnsi="宋体" w:cs="宋体"/>
          <w:sz w:val="24"/>
          <w:szCs w:val="24"/>
        </w:rPr>
      </w:pPr>
      <w:bookmarkStart w:id="260" w:name="_Toc506192852"/>
      <w:bookmarkStart w:id="261" w:name="_Toc4023"/>
      <w:bookmarkStart w:id="262" w:name="_Toc414610282"/>
      <w:bookmarkStart w:id="263" w:name="_Toc22047744"/>
      <w:r>
        <w:rPr>
          <w:rFonts w:hint="eastAsia" w:ascii="宋体" w:hAnsi="宋体" w:cs="宋体"/>
          <w:sz w:val="24"/>
          <w:szCs w:val="24"/>
        </w:rPr>
        <w:t>本次报价须为人民币报价，包含：人工费、设备费、安装调试费、交通费、税费、第三方技术服务费（包括人脸识别在内的所有第三方技术服务费）等货到采购人指定地点的所有费用。不包含一体机耗材费用。</w:t>
      </w:r>
    </w:p>
    <w:p>
      <w:pPr>
        <w:pStyle w:val="4"/>
        <w:spacing w:before="0" w:after="0" w:line="440" w:lineRule="exact"/>
        <w:rPr>
          <w:rFonts w:hint="eastAsia" w:ascii="宋体" w:hAnsi="宋体" w:eastAsia="宋体" w:cs="宋体"/>
          <w:sz w:val="24"/>
          <w:szCs w:val="24"/>
        </w:rPr>
      </w:pPr>
      <w:bookmarkStart w:id="264" w:name="_Toc18111"/>
      <w:bookmarkStart w:id="265" w:name="_Toc15065"/>
      <w:bookmarkStart w:id="266" w:name="_Toc11331"/>
      <w:bookmarkStart w:id="267" w:name="_Toc518584960"/>
      <w:bookmarkStart w:id="268" w:name="_Toc16683568"/>
      <w:bookmarkStart w:id="269" w:name="_Toc29620"/>
      <w:bookmarkStart w:id="270" w:name="_Toc20966"/>
      <w:bookmarkStart w:id="271" w:name="_Toc21239"/>
      <w:bookmarkStart w:id="272" w:name="_Toc13869"/>
      <w:bookmarkStart w:id="273" w:name="_Toc31974"/>
      <w:bookmarkStart w:id="274" w:name="_Toc16881"/>
      <w:r>
        <w:rPr>
          <w:rFonts w:hint="eastAsia" w:ascii="宋体" w:hAnsi="宋体" w:eastAsia="宋体" w:cs="宋体"/>
          <w:sz w:val="24"/>
          <w:szCs w:val="24"/>
          <w:lang w:val="en-US" w:eastAsia="zh-CN"/>
        </w:rPr>
        <w:t>十二</w:t>
      </w:r>
      <w:r>
        <w:rPr>
          <w:rFonts w:hint="eastAsia" w:ascii="宋体" w:hAnsi="宋体" w:eastAsia="宋体" w:cs="宋体"/>
          <w:sz w:val="24"/>
          <w:szCs w:val="24"/>
        </w:rPr>
        <w:t>、</w:t>
      </w:r>
      <w:bookmarkEnd w:id="264"/>
      <w:bookmarkEnd w:id="265"/>
      <w:bookmarkEnd w:id="266"/>
      <w:bookmarkEnd w:id="267"/>
      <w:bookmarkEnd w:id="268"/>
      <w:bookmarkEnd w:id="269"/>
      <w:bookmarkEnd w:id="270"/>
      <w:r>
        <w:rPr>
          <w:rFonts w:hint="eastAsia" w:ascii="宋体" w:hAnsi="宋体" w:eastAsia="宋体" w:cs="宋体"/>
          <w:sz w:val="24"/>
          <w:szCs w:val="24"/>
        </w:rPr>
        <w:t>质量保证及售后服务</w:t>
      </w:r>
      <w:bookmarkEnd w:id="271"/>
      <w:bookmarkEnd w:id="272"/>
      <w:bookmarkEnd w:id="273"/>
      <w:bookmarkEnd w:id="274"/>
    </w:p>
    <w:p>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（一）产品质量保证期</w:t>
      </w:r>
    </w:p>
    <w:p>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1、投标人应明确承诺：其投标产品质量保证期达到贰年。质保期内除耗材由采购方提供外，投标人对设备正常使用出现的故障提供免费维修和技术咨询服务，维修和免费更换损坏的设备部件。</w:t>
      </w:r>
    </w:p>
    <w:p>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2、投标产品属于国家规定“三包”范围的，其产品质量保证期不得低于“三包”规定。</w:t>
      </w:r>
    </w:p>
    <w:p>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3、投标人的质量保证期承诺优于国家“三包”规定的，按投标人实际承诺执行。</w:t>
      </w:r>
    </w:p>
    <w:p>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4、投标产品由制造商（指产品生产制造商，或其负责销售、售后服务机构，以下同）负责标准售后服务的，应当在投标文件中予以明确说明,并附制造商售后服务承诺。</w:t>
      </w:r>
    </w:p>
    <w:p>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（二）售后服务内容</w:t>
      </w:r>
    </w:p>
    <w:p>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1、投标人和制造商在质量保证期内应当为采购人提供以下技术支持和服务：</w:t>
      </w:r>
    </w:p>
    <w:p>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（1）电话咨询</w:t>
      </w:r>
    </w:p>
    <w:p>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中标人和制造商应当为采购人提供技术援助电话，解答采购人在使用中遇到的问题，及时为采购人提出解决问题的建议。</w:t>
      </w:r>
    </w:p>
    <w:p>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（2）现场响应</w:t>
      </w:r>
    </w:p>
    <w:p>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采购人遇到使用及技术问题，电话咨询不能解决的，中标人或制造商应在6小时内到达现场进行处理，确保产品正常工作；无法在12小时内解决的，应在24小时内提供备用产品，使采购人能够正常使用。</w:t>
      </w:r>
    </w:p>
    <w:p>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（3）技术升级</w:t>
      </w:r>
    </w:p>
    <w:p>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在质保期内，如果中标人和制造商的产品技术升级，中标人应及时通知采购人，如采购人有相应要求，中标人和制造商应对采购人购买的产品进行升级服务。</w:t>
      </w:r>
    </w:p>
    <w:p>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（三）质保期外服务要求</w:t>
      </w:r>
    </w:p>
    <w:p>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（1）质量保证期过后，中标人和制造商应同样提供免费电话咨询服务，并应承诺提供产品上门维护服务。</w:t>
      </w:r>
    </w:p>
    <w:p>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（2）质量保证期过后，采购人需要继续由原中标人和制造商提供售后服务的，该中标人和制造商应以成本价格提供售后服务。</w:t>
      </w:r>
    </w:p>
    <w:p>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（四）备品备件及易损件</w:t>
      </w:r>
    </w:p>
    <w:p>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中标人和制造商售后服务中，维修使用的备品备件及易损件应为原厂配件，未经采购人同意不得使用非原厂配件，常用的、容易损坏的备品备件及易损件的价格清单须在投标文件中列出。</w:t>
      </w:r>
    </w:p>
    <w:p>
      <w:pPr>
        <w:pStyle w:val="10"/>
        <w:spacing w:line="360" w:lineRule="auto"/>
        <w:ind w:firstLine="480" w:firstLineChars="200"/>
        <w:rPr>
          <w:rFonts w:hint="eastAsia" w:ascii="宋体" w:hAnsi="宋体" w:cs="宋体"/>
          <w:sz w:val="24"/>
          <w:szCs w:val="24"/>
        </w:rPr>
      </w:pPr>
      <w:r>
        <w:rPr>
          <w:rFonts w:hint="eastAsia" w:ascii="宋体" w:hAnsi="宋体" w:cs="宋体"/>
          <w:sz w:val="24"/>
          <w:szCs w:val="24"/>
        </w:rPr>
        <w:t>（五）耗材</w:t>
      </w:r>
    </w:p>
    <w:p>
      <w:pPr>
        <w:pStyle w:val="1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中标人和制造商应提供明确的耗材清单，所有耗材应是国家标准或者行业通用规格。</w:t>
      </w:r>
    </w:p>
    <w:p>
      <w:pPr>
        <w:pStyle w:val="4"/>
        <w:spacing w:before="0" w:after="0" w:line="440" w:lineRule="exact"/>
        <w:rPr>
          <w:rFonts w:hint="eastAsia" w:ascii="宋体" w:hAnsi="宋体" w:eastAsia="宋体" w:cs="宋体"/>
          <w:sz w:val="24"/>
          <w:szCs w:val="24"/>
        </w:rPr>
      </w:pPr>
      <w:bookmarkStart w:id="275" w:name="_Toc26300"/>
      <w:bookmarkStart w:id="276" w:name="_Toc27745"/>
      <w:bookmarkStart w:id="277" w:name="_Toc22414"/>
      <w:bookmarkStart w:id="278" w:name="_Toc12520"/>
      <w:bookmarkStart w:id="279" w:name="_Toc20265"/>
      <w:bookmarkStart w:id="280" w:name="_Toc22046"/>
      <w:bookmarkStart w:id="281" w:name="_Toc2487"/>
      <w:bookmarkStart w:id="282" w:name="_Toc19589"/>
      <w:bookmarkStart w:id="283" w:name="_Toc18706"/>
      <w:r>
        <w:rPr>
          <w:rFonts w:hint="eastAsia" w:ascii="宋体" w:hAnsi="宋体" w:eastAsia="宋体" w:cs="宋体"/>
          <w:sz w:val="24"/>
          <w:szCs w:val="24"/>
          <w:lang w:val="en-US" w:eastAsia="zh-CN"/>
        </w:rPr>
        <w:t>十三</w:t>
      </w:r>
      <w:r>
        <w:rPr>
          <w:rFonts w:hint="eastAsia" w:ascii="宋体" w:hAnsi="宋体" w:eastAsia="宋体" w:cs="宋体"/>
          <w:sz w:val="24"/>
          <w:szCs w:val="24"/>
        </w:rPr>
        <w:t>、付款方式</w:t>
      </w:r>
      <w:bookmarkEnd w:id="260"/>
      <w:bookmarkEnd w:id="261"/>
      <w:bookmarkEnd w:id="262"/>
      <w:bookmarkEnd w:id="263"/>
      <w:bookmarkEnd w:id="275"/>
      <w:bookmarkEnd w:id="276"/>
      <w:bookmarkEnd w:id="277"/>
      <w:bookmarkEnd w:id="278"/>
      <w:bookmarkEnd w:id="279"/>
      <w:bookmarkEnd w:id="280"/>
      <w:bookmarkEnd w:id="281"/>
      <w:bookmarkEnd w:id="282"/>
      <w:bookmarkEnd w:id="283"/>
    </w:p>
    <w:p>
      <w:pPr>
        <w:pStyle w:val="10"/>
        <w:spacing w:line="360" w:lineRule="auto"/>
        <w:ind w:firstLine="480" w:firstLineChars="200"/>
        <w:rPr>
          <w:rFonts w:hint="eastAsia" w:ascii="宋体" w:hAnsi="宋体" w:cs="宋体"/>
          <w:kern w:val="0"/>
          <w:sz w:val="24"/>
          <w:szCs w:val="24"/>
        </w:rPr>
      </w:pPr>
      <w:bookmarkStart w:id="284" w:name="_Toc22047745"/>
      <w:bookmarkStart w:id="285" w:name="_Toc506192854"/>
      <w:bookmarkStart w:id="286" w:name="_Toc14921"/>
      <w:bookmarkStart w:id="287" w:name="_Toc414610283"/>
      <w:bookmarkStart w:id="288" w:name="_Toc344475123"/>
      <w:r>
        <w:rPr>
          <w:rFonts w:hint="eastAsia" w:ascii="宋体" w:hAnsi="宋体" w:cs="宋体"/>
          <w:sz w:val="24"/>
          <w:szCs w:val="24"/>
        </w:rPr>
        <w:t>项目中标后预付合同金额的80%，项目全部完成，</w:t>
      </w:r>
      <w:r>
        <w:rPr>
          <w:rFonts w:hint="eastAsia" w:ascii="宋体" w:hAnsi="宋体" w:cs="宋体"/>
          <w:sz w:val="24"/>
          <w:szCs w:val="24"/>
          <w:lang w:val="en-US" w:eastAsia="zh-CN"/>
        </w:rPr>
        <w:t>经</w:t>
      </w:r>
      <w:r>
        <w:rPr>
          <w:rFonts w:hint="eastAsia" w:ascii="宋体" w:hAnsi="宋体" w:cs="宋体"/>
          <w:sz w:val="24"/>
          <w:szCs w:val="24"/>
        </w:rPr>
        <w:t>验收组验收合格后，结合中标单价据实一次性支付余款。</w:t>
      </w:r>
    </w:p>
    <w:p>
      <w:pPr>
        <w:pStyle w:val="4"/>
        <w:spacing w:before="0" w:after="0" w:line="440" w:lineRule="exact"/>
        <w:rPr>
          <w:rFonts w:hint="eastAsia" w:ascii="宋体" w:hAnsi="宋体" w:eastAsia="宋体" w:cs="宋体"/>
          <w:sz w:val="24"/>
          <w:szCs w:val="24"/>
        </w:rPr>
      </w:pPr>
      <w:bookmarkStart w:id="289" w:name="_Toc457"/>
      <w:bookmarkStart w:id="290" w:name="_Toc4668"/>
      <w:bookmarkStart w:id="291" w:name="_Toc29830"/>
      <w:bookmarkStart w:id="292" w:name="_Toc14199"/>
      <w:bookmarkStart w:id="293" w:name="_Toc31067"/>
      <w:bookmarkStart w:id="294" w:name="_Toc18379"/>
      <w:bookmarkStart w:id="295" w:name="_Toc18355"/>
      <w:bookmarkStart w:id="296" w:name="_Toc4918"/>
      <w:bookmarkStart w:id="297" w:name="_Toc21050"/>
      <w:r>
        <w:rPr>
          <w:rFonts w:hint="eastAsia" w:ascii="宋体" w:hAnsi="宋体" w:eastAsia="宋体" w:cs="宋体"/>
          <w:sz w:val="24"/>
          <w:szCs w:val="24"/>
          <w:lang w:val="en-US" w:eastAsia="zh-CN"/>
        </w:rPr>
        <w:t>十四</w:t>
      </w:r>
      <w:r>
        <w:rPr>
          <w:rFonts w:hint="eastAsia" w:ascii="宋体" w:hAnsi="宋体" w:eastAsia="宋体" w:cs="宋体"/>
          <w:sz w:val="24"/>
          <w:szCs w:val="24"/>
        </w:rPr>
        <w:t>、知识产权</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pStyle w:val="10"/>
        <w:spacing w:line="400" w:lineRule="exact"/>
        <w:ind w:firstLine="480" w:firstLineChars="200"/>
        <w:rPr>
          <w:rFonts w:hint="eastAsia" w:ascii="宋体" w:hAnsi="宋体" w:cs="宋体"/>
          <w:sz w:val="24"/>
          <w:szCs w:val="24"/>
        </w:rPr>
      </w:pPr>
      <w:r>
        <w:rPr>
          <w:rFonts w:hint="eastAsia" w:ascii="宋体" w:hAnsi="宋体" w:cs="宋体"/>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4"/>
        <w:spacing w:before="0" w:after="0" w:line="440" w:lineRule="exact"/>
        <w:rPr>
          <w:rFonts w:hint="eastAsia" w:ascii="宋体" w:hAnsi="宋体" w:eastAsia="宋体" w:cs="宋体"/>
          <w:sz w:val="24"/>
          <w:szCs w:val="24"/>
          <w:lang w:eastAsia="zh-CN"/>
        </w:rPr>
      </w:pPr>
      <w:bookmarkStart w:id="298" w:name="_Toc6597"/>
      <w:bookmarkStart w:id="299" w:name="_Toc22053"/>
      <w:bookmarkStart w:id="300" w:name="_Toc29985"/>
      <w:bookmarkStart w:id="301" w:name="_Toc16335"/>
      <w:r>
        <w:rPr>
          <w:rFonts w:hint="eastAsia" w:ascii="宋体" w:hAnsi="宋体" w:eastAsia="宋体" w:cs="宋体"/>
          <w:sz w:val="24"/>
          <w:szCs w:val="24"/>
          <w:lang w:val="en-US" w:eastAsia="zh-CN"/>
        </w:rPr>
        <w:t>十五</w:t>
      </w:r>
      <w:r>
        <w:rPr>
          <w:rFonts w:hint="eastAsia" w:ascii="宋体" w:hAnsi="宋体" w:eastAsia="宋体" w:cs="宋体"/>
          <w:sz w:val="24"/>
          <w:szCs w:val="24"/>
        </w:rPr>
        <w:t>、</w:t>
      </w:r>
      <w:r>
        <w:rPr>
          <w:rFonts w:hint="eastAsia" w:ascii="宋体" w:hAnsi="宋体" w:eastAsia="宋体" w:cs="宋体"/>
          <w:sz w:val="24"/>
          <w:szCs w:val="24"/>
          <w:lang w:val="en-US" w:eastAsia="zh-CN"/>
        </w:rPr>
        <w:t>培训</w:t>
      </w:r>
      <w:bookmarkEnd w:id="298"/>
      <w:bookmarkEnd w:id="299"/>
      <w:bookmarkEnd w:id="300"/>
      <w:bookmarkEnd w:id="301"/>
    </w:p>
    <w:p>
      <w:pPr>
        <w:pStyle w:val="10"/>
        <w:spacing w:line="400" w:lineRule="exact"/>
        <w:ind w:firstLine="480" w:firstLineChars="200"/>
        <w:rPr>
          <w:rFonts w:hint="eastAsia" w:ascii="宋体" w:hAnsi="宋体" w:cs="宋体"/>
          <w:sz w:val="24"/>
          <w:szCs w:val="24"/>
        </w:rPr>
      </w:pPr>
      <w:r>
        <w:rPr>
          <w:rFonts w:hint="eastAsia" w:ascii="宋体" w:hAnsi="宋体" w:cs="宋体"/>
          <w:sz w:val="24"/>
          <w:szCs w:val="24"/>
        </w:rPr>
        <w:t>投标人对其提供产品的使用和操作应尽培训义务。投标人应提供对采购人的基本免费培训，使采购人使用人员能够正常操作。</w:t>
      </w:r>
    </w:p>
    <w:p>
      <w:pPr>
        <w:pStyle w:val="4"/>
        <w:spacing w:before="0" w:after="0" w:line="440" w:lineRule="exact"/>
        <w:rPr>
          <w:rFonts w:hint="eastAsia" w:ascii="宋体" w:hAnsi="宋体" w:eastAsia="宋体" w:cs="宋体"/>
          <w:sz w:val="24"/>
          <w:szCs w:val="24"/>
        </w:rPr>
      </w:pPr>
      <w:bookmarkStart w:id="302" w:name="_Toc414610285"/>
      <w:bookmarkStart w:id="303" w:name="_Toc5571"/>
      <w:bookmarkStart w:id="304" w:name="_Toc29538"/>
      <w:bookmarkStart w:id="305" w:name="_Toc8221"/>
      <w:bookmarkStart w:id="306" w:name="_Toc8951"/>
      <w:bookmarkStart w:id="307" w:name="_Toc506192855"/>
      <w:bookmarkStart w:id="308" w:name="_Toc7638"/>
      <w:bookmarkStart w:id="309" w:name="_Toc22047746"/>
      <w:bookmarkStart w:id="310" w:name="_Toc10817"/>
      <w:bookmarkStart w:id="311" w:name="_Toc1161"/>
      <w:bookmarkStart w:id="312" w:name="_Toc8977"/>
      <w:bookmarkStart w:id="313" w:name="_Toc9636"/>
      <w:bookmarkStart w:id="314" w:name="_Toc15671"/>
      <w:r>
        <w:rPr>
          <w:rFonts w:hint="eastAsia" w:ascii="宋体" w:hAnsi="宋体" w:eastAsia="宋体" w:cs="宋体"/>
          <w:sz w:val="24"/>
          <w:szCs w:val="24"/>
          <w:lang w:val="en-US" w:eastAsia="zh-CN"/>
        </w:rPr>
        <w:t>十六</w:t>
      </w:r>
      <w:r>
        <w:rPr>
          <w:rFonts w:hint="eastAsia" w:ascii="宋体" w:hAnsi="宋体" w:eastAsia="宋体" w:cs="宋体"/>
          <w:sz w:val="24"/>
          <w:szCs w:val="24"/>
        </w:rPr>
        <w:t>、</w:t>
      </w:r>
      <w:bookmarkEnd w:id="302"/>
      <w:bookmarkEnd w:id="303"/>
      <w:bookmarkEnd w:id="304"/>
      <w:bookmarkEnd w:id="305"/>
      <w:bookmarkEnd w:id="306"/>
      <w:bookmarkEnd w:id="307"/>
      <w:bookmarkEnd w:id="308"/>
      <w:bookmarkEnd w:id="309"/>
      <w:bookmarkEnd w:id="310"/>
      <w:bookmarkStart w:id="315" w:name="_Toc344475125"/>
      <w:r>
        <w:rPr>
          <w:rFonts w:hint="eastAsia" w:ascii="宋体" w:hAnsi="宋体" w:eastAsia="宋体" w:cs="宋体"/>
          <w:sz w:val="24"/>
          <w:szCs w:val="24"/>
        </w:rPr>
        <w:t>附件、图纸及包装要求</w:t>
      </w:r>
      <w:bookmarkEnd w:id="311"/>
      <w:bookmarkEnd w:id="312"/>
      <w:bookmarkEnd w:id="313"/>
      <w:bookmarkEnd w:id="314"/>
    </w:p>
    <w:bookmarkEnd w:id="315"/>
    <w:p>
      <w:pPr>
        <w:pStyle w:val="4"/>
        <w:spacing w:before="0" w:after="0" w:line="240" w:lineRule="auto"/>
        <w:ind w:firstLine="480" w:firstLineChars="200"/>
        <w:rPr>
          <w:rFonts w:hint="eastAsia" w:asciiTheme="majorEastAsia" w:hAnsiTheme="majorEastAsia" w:eastAsiaTheme="majorEastAsia" w:cstheme="majorEastAsia"/>
          <w:b w:val="0"/>
          <w:bCs/>
          <w:sz w:val="24"/>
          <w:szCs w:val="24"/>
          <w:lang w:eastAsia="zh-CN"/>
        </w:rPr>
      </w:pPr>
      <w:r>
        <w:rPr>
          <w:rFonts w:hint="eastAsia" w:asciiTheme="majorEastAsia" w:hAnsiTheme="majorEastAsia" w:eastAsiaTheme="majorEastAsia" w:cstheme="majorEastAsia"/>
          <w:b w:val="0"/>
          <w:bCs/>
          <w:sz w:val="24"/>
          <w:szCs w:val="24"/>
        </w:rPr>
        <w:t>所有设备按照制造商规定的产品包装随机标准附件为准</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Start w:id="316" w:name="_Toc6563"/>
      <w:bookmarkStart w:id="317" w:name="_Toc11048"/>
      <w:bookmarkStart w:id="318" w:name="_Toc22468"/>
      <w:bookmarkStart w:id="319" w:name="_Toc23909"/>
      <w:bookmarkStart w:id="320" w:name="_Toc444"/>
      <w:bookmarkStart w:id="321" w:name="_Toc13076"/>
      <w:bookmarkStart w:id="322" w:name="_Toc16120"/>
      <w:bookmarkStart w:id="323" w:name="_Toc24453"/>
      <w:bookmarkStart w:id="324" w:name="_Toc22470"/>
      <w:bookmarkStart w:id="325" w:name="_Toc15490"/>
      <w:bookmarkStart w:id="326" w:name="_Toc25165"/>
      <w:bookmarkStart w:id="327" w:name="_Toc16654"/>
      <w:bookmarkStart w:id="328" w:name="_Toc30905"/>
      <w:bookmarkStart w:id="329" w:name="_Toc25679"/>
      <w:bookmarkStart w:id="330" w:name="_Toc11155"/>
      <w:bookmarkStart w:id="331" w:name="_Toc29727"/>
      <w:bookmarkStart w:id="332" w:name="_Toc7033"/>
      <w:bookmarkStart w:id="333" w:name="_Toc23960"/>
      <w:r>
        <w:rPr>
          <w:rFonts w:hint="eastAsia" w:asciiTheme="majorEastAsia" w:hAnsiTheme="majorEastAsia" w:eastAsiaTheme="majorEastAsia" w:cstheme="majorEastAsia"/>
          <w:b w:val="0"/>
          <w:bCs/>
          <w:sz w:val="24"/>
          <w:szCs w:val="24"/>
          <w:lang w:eastAsia="zh-CN"/>
        </w:rPr>
        <w:t>。</w:t>
      </w:r>
    </w:p>
    <w:p>
      <w:pPr>
        <w:pStyle w:val="4"/>
        <w:spacing w:before="0" w:after="0" w:line="240" w:lineRule="auto"/>
        <w:rPr>
          <w:rFonts w:hint="eastAsia" w:ascii="宋体" w:hAnsi="宋体" w:eastAsia="宋体" w:cs="宋体"/>
          <w:sz w:val="24"/>
          <w:szCs w:val="24"/>
        </w:rPr>
      </w:pPr>
      <w:r>
        <w:rPr>
          <w:rFonts w:hint="eastAsia" w:ascii="宋体" w:hAnsi="宋体" w:eastAsia="宋体" w:cs="宋体"/>
          <w:sz w:val="24"/>
          <w:szCs w:val="24"/>
          <w:lang w:val="en-US" w:eastAsia="zh-CN"/>
        </w:rPr>
        <w:t>十七</w:t>
      </w:r>
      <w:r>
        <w:rPr>
          <w:rFonts w:hint="eastAsia" w:ascii="宋体" w:hAnsi="宋体" w:eastAsia="宋体" w:cs="宋体"/>
          <w:sz w:val="24"/>
          <w:szCs w:val="24"/>
        </w:rPr>
        <w:t>、</w:t>
      </w:r>
      <w:bookmarkEnd w:id="316"/>
      <w:bookmarkEnd w:id="317"/>
      <w:bookmarkEnd w:id="318"/>
      <w:bookmarkEnd w:id="319"/>
      <w:bookmarkEnd w:id="320"/>
      <w:bookmarkEnd w:id="321"/>
      <w:r>
        <w:rPr>
          <w:rFonts w:hint="eastAsia" w:ascii="宋体" w:hAnsi="宋体" w:eastAsia="宋体" w:cs="宋体"/>
          <w:sz w:val="24"/>
          <w:szCs w:val="24"/>
        </w:rPr>
        <w:t>竞采程序及方法</w:t>
      </w:r>
      <w:bookmarkEnd w:id="322"/>
      <w:bookmarkEnd w:id="323"/>
      <w:bookmarkEnd w:id="324"/>
      <w:bookmarkEnd w:id="325"/>
      <w:bookmarkEnd w:id="326"/>
      <w:bookmarkEnd w:id="327"/>
      <w:bookmarkEnd w:id="328"/>
      <w:bookmarkEnd w:id="329"/>
      <w:bookmarkEnd w:id="330"/>
      <w:bookmarkEnd w:id="331"/>
      <w:bookmarkEnd w:id="332"/>
      <w:bookmarkEnd w:id="333"/>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评审工作由</w:t>
      </w:r>
      <w:r>
        <w:rPr>
          <w:rFonts w:hint="eastAsia" w:ascii="宋体" w:hAnsi="宋体" w:cs="宋体"/>
          <w:sz w:val="24"/>
          <w:szCs w:val="24"/>
          <w:lang w:val="en-US" w:eastAsia="zh-CN"/>
        </w:rPr>
        <w:t>重庆市大渡口区医疗保障局</w:t>
      </w:r>
      <w:r>
        <w:rPr>
          <w:rFonts w:hint="eastAsia" w:ascii="宋体" w:hAnsi="宋体" w:cs="宋体"/>
          <w:sz w:val="24"/>
          <w:szCs w:val="24"/>
        </w:rPr>
        <w:t>负责组织，具体评审事务由竞采小组负责。竞采小组成员到位后，推举其中一位评审专家担任评审组长，并由评审组长牵头组织该项目评审工作。竞采小组按以下程序独立履行评审职责：</w:t>
      </w:r>
    </w:p>
    <w:p>
      <w:pPr>
        <w:snapToGrid w:val="0"/>
        <w:spacing w:line="400" w:lineRule="exact"/>
        <w:ind w:firstLine="480" w:firstLineChars="200"/>
        <w:rPr>
          <w:rFonts w:hint="eastAsia" w:ascii="宋体" w:hAnsi="宋体" w:cs="宋体"/>
          <w:color w:val="000000"/>
          <w:kern w:val="0"/>
          <w:sz w:val="24"/>
          <w:szCs w:val="24"/>
        </w:rPr>
      </w:pPr>
      <w:r>
        <w:rPr>
          <w:rFonts w:hint="eastAsia" w:ascii="宋体" w:hAnsi="宋体" w:cs="宋体"/>
          <w:sz w:val="24"/>
          <w:szCs w:val="24"/>
        </w:rPr>
        <w:t>在</w:t>
      </w:r>
      <w:r>
        <w:rPr>
          <w:rFonts w:hint="eastAsia" w:ascii="宋体" w:hAnsi="宋体" w:cs="宋体"/>
          <w:color w:val="000000"/>
          <w:kern w:val="0"/>
          <w:sz w:val="24"/>
          <w:szCs w:val="24"/>
        </w:rPr>
        <w:t xml:space="preserve">正式竞采前,对各供应商的资格条件､响应文件的有效性､完整性和响应程度进行审查,各供应商只有在完全符合竞采要求的前提下,才能参与正式竞采,审查的内容如下: </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1.资格性检查｡依据法律法规和竞采文件的规定,对响应文件中的资格证明进行审查,以确定供应商是否具备竞采资格｡资格性检查资料表如下：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05"/>
        <w:gridCol w:w="3919"/>
        <w:gridCol w:w="4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72" w:type="dxa"/>
            <w:noWrap w:val="0"/>
            <w:vAlign w:val="center"/>
          </w:tcPr>
          <w:p>
            <w:pPr>
              <w:spacing w:line="24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4624" w:type="dxa"/>
            <w:gridSpan w:val="2"/>
            <w:noWrap w:val="0"/>
            <w:vAlign w:val="center"/>
          </w:tcPr>
          <w:p>
            <w:pPr>
              <w:spacing w:line="24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检查因素</w:t>
            </w:r>
          </w:p>
        </w:tc>
        <w:tc>
          <w:tcPr>
            <w:tcW w:w="4283" w:type="dxa"/>
            <w:noWrap w:val="0"/>
            <w:vAlign w:val="center"/>
          </w:tcPr>
          <w:p>
            <w:pPr>
              <w:spacing w:line="24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672" w:type="dxa"/>
            <w:vMerge w:val="restart"/>
            <w:noWrap w:val="0"/>
            <w:vAlign w:val="center"/>
          </w:tcPr>
          <w:p>
            <w:pPr>
              <w:spacing w:line="240" w:lineRule="exact"/>
              <w:jc w:val="center"/>
              <w:rPr>
                <w:rFonts w:hint="eastAsia" w:ascii="宋体" w:hAnsi="宋体" w:cs="宋体"/>
                <w:color w:val="000000"/>
                <w:sz w:val="21"/>
                <w:szCs w:val="21"/>
              </w:rPr>
            </w:pPr>
            <w:r>
              <w:rPr>
                <w:rFonts w:hint="eastAsia" w:ascii="宋体" w:hAnsi="宋体" w:cs="宋体"/>
                <w:color w:val="000000"/>
                <w:sz w:val="21"/>
                <w:szCs w:val="21"/>
              </w:rPr>
              <w:t>1</w:t>
            </w:r>
          </w:p>
        </w:tc>
        <w:tc>
          <w:tcPr>
            <w:tcW w:w="705" w:type="dxa"/>
            <w:vMerge w:val="restart"/>
            <w:noWrap w:val="0"/>
            <w:vAlign w:val="center"/>
          </w:tcPr>
          <w:p>
            <w:pPr>
              <w:spacing w:line="240" w:lineRule="exact"/>
              <w:rPr>
                <w:rFonts w:hint="eastAsia" w:ascii="宋体" w:hAnsi="宋体" w:cs="宋体"/>
                <w:color w:val="000000"/>
                <w:sz w:val="21"/>
                <w:szCs w:val="21"/>
                <w:lang w:val="zh-CN"/>
              </w:rPr>
            </w:pPr>
            <w:r>
              <w:rPr>
                <w:rFonts w:hint="eastAsia" w:ascii="宋体" w:hAnsi="宋体" w:cs="宋体"/>
                <w:color w:val="000000"/>
                <w:sz w:val="21"/>
                <w:szCs w:val="21"/>
              </w:rPr>
              <w:t>供应商</w:t>
            </w:r>
            <w:r>
              <w:rPr>
                <w:rFonts w:hint="eastAsia" w:ascii="宋体" w:hAnsi="宋体" w:cs="宋体"/>
                <w:color w:val="000000"/>
                <w:sz w:val="21"/>
                <w:szCs w:val="21"/>
                <w:lang w:val="zh-CN"/>
              </w:rPr>
              <w:t>应符合的基本资格条件</w:t>
            </w:r>
          </w:p>
        </w:tc>
        <w:tc>
          <w:tcPr>
            <w:tcW w:w="3919" w:type="dxa"/>
            <w:noWrap w:val="0"/>
            <w:vAlign w:val="center"/>
          </w:tcPr>
          <w:p>
            <w:pPr>
              <w:spacing w:line="240" w:lineRule="exact"/>
              <w:rPr>
                <w:rFonts w:hint="eastAsia" w:ascii="宋体" w:hAnsi="宋体" w:cs="宋体"/>
                <w:color w:val="000000"/>
                <w:sz w:val="21"/>
                <w:szCs w:val="21"/>
              </w:rPr>
            </w:pPr>
            <w:r>
              <w:rPr>
                <w:rFonts w:hint="eastAsia" w:ascii="宋体" w:hAnsi="宋体" w:cs="宋体"/>
                <w:color w:val="000000"/>
                <w:sz w:val="21"/>
                <w:szCs w:val="21"/>
              </w:rPr>
              <w:t>（1）具有独立承担民事责任的能力</w:t>
            </w:r>
          </w:p>
        </w:tc>
        <w:tc>
          <w:tcPr>
            <w:tcW w:w="4283" w:type="dxa"/>
            <w:noWrap w:val="0"/>
            <w:vAlign w:val="center"/>
          </w:tcPr>
          <w:p>
            <w:pPr>
              <w:spacing w:line="240" w:lineRule="exact"/>
              <w:rPr>
                <w:rFonts w:hint="eastAsia" w:ascii="宋体" w:hAnsi="宋体" w:cs="宋体"/>
                <w:color w:val="000000"/>
                <w:sz w:val="21"/>
                <w:szCs w:val="21"/>
              </w:rPr>
            </w:pPr>
            <w:r>
              <w:rPr>
                <w:rFonts w:hint="eastAsia" w:ascii="宋体" w:hAnsi="宋体" w:cs="宋体"/>
                <w:color w:val="000000"/>
                <w:sz w:val="21"/>
                <w:szCs w:val="21"/>
              </w:rPr>
              <w:t>供应商法人营业执照（副本）或事业单位法人证书（副本）或个体工商户营业执照或有效的自然人身份证明、组织机构代码证复印件（注①）；</w:t>
            </w:r>
          </w:p>
          <w:p>
            <w:pPr>
              <w:spacing w:line="240" w:lineRule="exact"/>
              <w:rPr>
                <w:rFonts w:hint="eastAsia" w:ascii="宋体" w:hAnsi="宋体" w:cs="宋体"/>
                <w:color w:val="000000"/>
                <w:sz w:val="21"/>
                <w:szCs w:val="21"/>
              </w:rPr>
            </w:pPr>
            <w:r>
              <w:rPr>
                <w:rFonts w:hint="eastAsia" w:ascii="宋体" w:hAnsi="宋体" w:cs="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2" w:type="dxa"/>
            <w:vMerge w:val="continue"/>
            <w:noWrap w:val="0"/>
            <w:vAlign w:val="center"/>
          </w:tcPr>
          <w:p>
            <w:pPr>
              <w:spacing w:line="240" w:lineRule="exact"/>
              <w:jc w:val="center"/>
              <w:rPr>
                <w:rFonts w:hint="eastAsia" w:ascii="宋体" w:hAnsi="宋体" w:cs="宋体"/>
                <w:color w:val="000000"/>
                <w:sz w:val="21"/>
                <w:szCs w:val="21"/>
              </w:rPr>
            </w:pPr>
          </w:p>
        </w:tc>
        <w:tc>
          <w:tcPr>
            <w:tcW w:w="705" w:type="dxa"/>
            <w:vMerge w:val="continue"/>
            <w:noWrap w:val="0"/>
            <w:vAlign w:val="center"/>
          </w:tcPr>
          <w:p>
            <w:pPr>
              <w:spacing w:line="240" w:lineRule="exact"/>
              <w:rPr>
                <w:rFonts w:hint="eastAsia" w:ascii="宋体" w:hAnsi="宋体" w:cs="宋体"/>
                <w:color w:val="000000"/>
                <w:sz w:val="21"/>
                <w:szCs w:val="21"/>
                <w:lang w:val="zh-CN"/>
              </w:rPr>
            </w:pPr>
          </w:p>
        </w:tc>
        <w:tc>
          <w:tcPr>
            <w:tcW w:w="3919" w:type="dxa"/>
            <w:noWrap w:val="0"/>
            <w:vAlign w:val="center"/>
          </w:tcPr>
          <w:p>
            <w:pPr>
              <w:spacing w:line="240" w:lineRule="exact"/>
              <w:rPr>
                <w:rFonts w:hint="eastAsia" w:ascii="宋体" w:hAnsi="宋体" w:cs="宋体"/>
                <w:color w:val="000000"/>
                <w:sz w:val="21"/>
                <w:szCs w:val="21"/>
              </w:rPr>
            </w:pPr>
            <w:r>
              <w:rPr>
                <w:rFonts w:hint="eastAsia" w:ascii="宋体" w:hAnsi="宋体" w:cs="宋体"/>
                <w:color w:val="000000"/>
                <w:sz w:val="21"/>
                <w:szCs w:val="21"/>
              </w:rPr>
              <w:t>（2）具有良好的商业信誉和健全的财务会计制度</w:t>
            </w:r>
          </w:p>
        </w:tc>
        <w:tc>
          <w:tcPr>
            <w:tcW w:w="4283" w:type="dxa"/>
            <w:vMerge w:val="restart"/>
            <w:noWrap w:val="0"/>
            <w:vAlign w:val="center"/>
          </w:tcPr>
          <w:p>
            <w:pPr>
              <w:spacing w:line="240" w:lineRule="exact"/>
              <w:rPr>
                <w:rFonts w:hint="eastAsia" w:ascii="宋体" w:hAnsi="宋体" w:cs="宋体"/>
                <w:color w:val="000000"/>
                <w:sz w:val="21"/>
                <w:szCs w:val="21"/>
              </w:rPr>
            </w:pPr>
            <w:r>
              <w:rPr>
                <w:rFonts w:hint="eastAsia" w:ascii="宋体" w:hAnsi="宋体" w:cs="宋体"/>
                <w:color w:val="000000"/>
                <w:sz w:val="21"/>
                <w:szCs w:val="21"/>
              </w:rPr>
              <w:t>供应商提供“基本资格条件承诺函”（详见第七篇）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2" w:type="dxa"/>
            <w:vMerge w:val="continue"/>
            <w:noWrap w:val="0"/>
            <w:vAlign w:val="center"/>
          </w:tcPr>
          <w:p>
            <w:pPr>
              <w:spacing w:line="240" w:lineRule="exact"/>
              <w:jc w:val="center"/>
              <w:rPr>
                <w:rFonts w:hint="eastAsia" w:ascii="宋体" w:hAnsi="宋体" w:cs="宋体"/>
                <w:color w:val="000000"/>
                <w:sz w:val="21"/>
                <w:szCs w:val="21"/>
              </w:rPr>
            </w:pPr>
          </w:p>
        </w:tc>
        <w:tc>
          <w:tcPr>
            <w:tcW w:w="705" w:type="dxa"/>
            <w:vMerge w:val="continue"/>
            <w:noWrap w:val="0"/>
            <w:vAlign w:val="center"/>
          </w:tcPr>
          <w:p>
            <w:pPr>
              <w:spacing w:line="240" w:lineRule="exact"/>
              <w:rPr>
                <w:rFonts w:hint="eastAsia" w:ascii="宋体" w:hAnsi="宋体" w:cs="宋体"/>
                <w:color w:val="000000"/>
                <w:sz w:val="21"/>
                <w:szCs w:val="21"/>
                <w:lang w:val="zh-CN"/>
              </w:rPr>
            </w:pPr>
          </w:p>
        </w:tc>
        <w:tc>
          <w:tcPr>
            <w:tcW w:w="3919" w:type="dxa"/>
            <w:noWrap w:val="0"/>
            <w:vAlign w:val="center"/>
          </w:tcPr>
          <w:p>
            <w:pPr>
              <w:spacing w:line="240" w:lineRule="exact"/>
              <w:rPr>
                <w:rFonts w:hint="eastAsia" w:ascii="宋体" w:hAnsi="宋体" w:cs="宋体"/>
                <w:color w:val="000000"/>
                <w:sz w:val="21"/>
                <w:szCs w:val="21"/>
                <w:lang w:val="zh-CN"/>
              </w:rPr>
            </w:pPr>
            <w:r>
              <w:rPr>
                <w:rFonts w:hint="eastAsia" w:ascii="宋体" w:hAnsi="宋体" w:cs="宋体"/>
                <w:color w:val="000000"/>
                <w:sz w:val="21"/>
                <w:szCs w:val="21"/>
              </w:rPr>
              <w:t>（3）</w:t>
            </w:r>
            <w:r>
              <w:rPr>
                <w:rFonts w:hint="eastAsia" w:ascii="宋体" w:hAnsi="宋体" w:cs="宋体"/>
                <w:color w:val="000000"/>
                <w:sz w:val="21"/>
                <w:szCs w:val="21"/>
                <w:lang w:val="zh-CN"/>
              </w:rPr>
              <w:t>具有履行合同所必需的设备和专业技术能力</w:t>
            </w:r>
          </w:p>
        </w:tc>
        <w:tc>
          <w:tcPr>
            <w:tcW w:w="4283" w:type="dxa"/>
            <w:vMerge w:val="continue"/>
            <w:noWrap w:val="0"/>
            <w:vAlign w:val="center"/>
          </w:tcPr>
          <w:p>
            <w:pPr>
              <w:spacing w:line="240" w:lineRule="exact"/>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2" w:type="dxa"/>
            <w:vMerge w:val="continue"/>
            <w:noWrap w:val="0"/>
            <w:vAlign w:val="center"/>
          </w:tcPr>
          <w:p>
            <w:pPr>
              <w:spacing w:line="240" w:lineRule="exact"/>
              <w:jc w:val="center"/>
              <w:rPr>
                <w:rFonts w:hint="eastAsia" w:ascii="宋体" w:hAnsi="宋体" w:cs="宋体"/>
                <w:color w:val="000000"/>
                <w:sz w:val="21"/>
                <w:szCs w:val="21"/>
              </w:rPr>
            </w:pPr>
          </w:p>
        </w:tc>
        <w:tc>
          <w:tcPr>
            <w:tcW w:w="705" w:type="dxa"/>
            <w:vMerge w:val="continue"/>
            <w:noWrap w:val="0"/>
            <w:vAlign w:val="center"/>
          </w:tcPr>
          <w:p>
            <w:pPr>
              <w:spacing w:line="240" w:lineRule="exact"/>
              <w:rPr>
                <w:rFonts w:hint="eastAsia" w:ascii="宋体" w:hAnsi="宋体" w:cs="宋体"/>
                <w:color w:val="000000"/>
                <w:sz w:val="21"/>
                <w:szCs w:val="21"/>
                <w:lang w:val="zh-CN"/>
              </w:rPr>
            </w:pPr>
          </w:p>
        </w:tc>
        <w:tc>
          <w:tcPr>
            <w:tcW w:w="3919" w:type="dxa"/>
            <w:noWrap w:val="0"/>
            <w:vAlign w:val="center"/>
          </w:tcPr>
          <w:p>
            <w:pPr>
              <w:spacing w:line="240" w:lineRule="exact"/>
              <w:rPr>
                <w:rFonts w:hint="eastAsia" w:ascii="宋体" w:hAnsi="宋体" w:cs="宋体"/>
                <w:color w:val="000000"/>
                <w:sz w:val="21"/>
                <w:szCs w:val="21"/>
                <w:lang w:val="zh-CN"/>
              </w:rPr>
            </w:pPr>
            <w:r>
              <w:rPr>
                <w:rFonts w:hint="eastAsia" w:ascii="宋体" w:hAnsi="宋体" w:cs="宋体"/>
                <w:color w:val="000000"/>
                <w:sz w:val="21"/>
                <w:szCs w:val="21"/>
              </w:rPr>
              <w:t>（4）</w:t>
            </w:r>
            <w:r>
              <w:rPr>
                <w:rFonts w:hint="eastAsia" w:ascii="宋体" w:hAnsi="宋体" w:cs="宋体"/>
                <w:color w:val="000000"/>
                <w:sz w:val="21"/>
                <w:szCs w:val="21"/>
                <w:lang w:val="zh-CN"/>
              </w:rPr>
              <w:t>有依法缴纳税收和社会保障金的良好记录</w:t>
            </w:r>
          </w:p>
        </w:tc>
        <w:tc>
          <w:tcPr>
            <w:tcW w:w="4283" w:type="dxa"/>
            <w:vMerge w:val="continue"/>
            <w:noWrap w:val="0"/>
            <w:vAlign w:val="center"/>
          </w:tcPr>
          <w:p>
            <w:pPr>
              <w:spacing w:line="240" w:lineRule="exact"/>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672" w:type="dxa"/>
            <w:vMerge w:val="continue"/>
            <w:noWrap w:val="0"/>
            <w:vAlign w:val="center"/>
          </w:tcPr>
          <w:p>
            <w:pPr>
              <w:spacing w:line="240" w:lineRule="exact"/>
              <w:jc w:val="center"/>
              <w:rPr>
                <w:rFonts w:hint="eastAsia" w:ascii="宋体" w:hAnsi="宋体" w:cs="宋体"/>
                <w:color w:val="000000"/>
                <w:sz w:val="21"/>
                <w:szCs w:val="21"/>
              </w:rPr>
            </w:pPr>
          </w:p>
        </w:tc>
        <w:tc>
          <w:tcPr>
            <w:tcW w:w="705" w:type="dxa"/>
            <w:vMerge w:val="continue"/>
            <w:noWrap w:val="0"/>
            <w:vAlign w:val="center"/>
          </w:tcPr>
          <w:p>
            <w:pPr>
              <w:spacing w:line="240" w:lineRule="exact"/>
              <w:rPr>
                <w:rFonts w:hint="eastAsia" w:ascii="宋体" w:hAnsi="宋体" w:cs="宋体"/>
                <w:color w:val="000000"/>
                <w:sz w:val="21"/>
                <w:szCs w:val="21"/>
                <w:lang w:val="zh-CN"/>
              </w:rPr>
            </w:pPr>
          </w:p>
        </w:tc>
        <w:tc>
          <w:tcPr>
            <w:tcW w:w="3919" w:type="dxa"/>
            <w:noWrap w:val="0"/>
            <w:vAlign w:val="center"/>
          </w:tcPr>
          <w:p>
            <w:pPr>
              <w:spacing w:line="240" w:lineRule="exact"/>
              <w:rPr>
                <w:rFonts w:hint="eastAsia" w:ascii="宋体" w:hAnsi="宋体" w:cs="宋体"/>
                <w:color w:val="000000"/>
                <w:sz w:val="21"/>
                <w:szCs w:val="21"/>
                <w:lang w:val="zh-CN"/>
              </w:rPr>
            </w:pPr>
            <w:r>
              <w:rPr>
                <w:rFonts w:hint="eastAsia" w:ascii="宋体" w:hAnsi="宋体" w:cs="宋体"/>
                <w:color w:val="000000"/>
                <w:sz w:val="21"/>
                <w:szCs w:val="21"/>
              </w:rPr>
              <w:t>（5）参加政府采购活动前三年内，在经营活动中没有重大违法记录（注②）</w:t>
            </w:r>
          </w:p>
        </w:tc>
        <w:tc>
          <w:tcPr>
            <w:tcW w:w="4283" w:type="dxa"/>
            <w:noWrap w:val="0"/>
            <w:vAlign w:val="center"/>
          </w:tcPr>
          <w:p>
            <w:pPr>
              <w:spacing w:line="380" w:lineRule="exact"/>
              <w:rPr>
                <w:rFonts w:hint="eastAsia" w:ascii="宋体" w:hAnsi="宋体" w:cs="宋体"/>
                <w:kern w:val="0"/>
                <w:sz w:val="21"/>
                <w:szCs w:val="21"/>
              </w:rPr>
            </w:pPr>
            <w:r>
              <w:rPr>
                <w:rFonts w:hint="eastAsia" w:ascii="宋体" w:hAnsi="宋体" w:cs="宋体"/>
                <w:kern w:val="0"/>
                <w:sz w:val="21"/>
                <w:szCs w:val="21"/>
              </w:rPr>
              <w:t>1.供应商提供“基本资格条件承诺函”（详见第七篇）。</w:t>
            </w:r>
          </w:p>
          <w:p>
            <w:pPr>
              <w:spacing w:line="240" w:lineRule="exact"/>
              <w:rPr>
                <w:rFonts w:hint="eastAsia" w:ascii="宋体" w:hAnsi="宋体" w:cs="宋体"/>
                <w:color w:val="000000"/>
                <w:sz w:val="21"/>
                <w:szCs w:val="21"/>
              </w:rPr>
            </w:pPr>
            <w:r>
              <w:rPr>
                <w:rFonts w:hint="eastAsia" w:ascii="宋体" w:hAnsi="宋体" w:cs="宋体"/>
                <w:kern w:val="0"/>
                <w:sz w:val="21"/>
                <w:szCs w:val="21"/>
              </w:rPr>
              <w:t>2.采购人或采购代理机构将通过“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2" w:type="dxa"/>
            <w:vMerge w:val="continue"/>
            <w:noWrap w:val="0"/>
            <w:vAlign w:val="center"/>
          </w:tcPr>
          <w:p>
            <w:pPr>
              <w:spacing w:line="240" w:lineRule="exact"/>
              <w:jc w:val="center"/>
              <w:rPr>
                <w:rFonts w:hint="eastAsia" w:ascii="宋体" w:hAnsi="宋体" w:cs="宋体"/>
                <w:color w:val="000000"/>
                <w:sz w:val="21"/>
                <w:szCs w:val="21"/>
              </w:rPr>
            </w:pPr>
          </w:p>
        </w:tc>
        <w:tc>
          <w:tcPr>
            <w:tcW w:w="705" w:type="dxa"/>
            <w:vMerge w:val="continue"/>
            <w:noWrap w:val="0"/>
            <w:vAlign w:val="center"/>
          </w:tcPr>
          <w:p>
            <w:pPr>
              <w:spacing w:line="240" w:lineRule="exact"/>
              <w:rPr>
                <w:rFonts w:hint="eastAsia" w:ascii="宋体" w:hAnsi="宋体" w:cs="宋体"/>
                <w:color w:val="000000"/>
                <w:sz w:val="21"/>
                <w:szCs w:val="21"/>
                <w:lang w:val="zh-CN"/>
              </w:rPr>
            </w:pPr>
          </w:p>
        </w:tc>
        <w:tc>
          <w:tcPr>
            <w:tcW w:w="3919" w:type="dxa"/>
            <w:noWrap w:val="0"/>
            <w:vAlign w:val="center"/>
          </w:tcPr>
          <w:p>
            <w:pPr>
              <w:spacing w:line="240" w:lineRule="exact"/>
              <w:rPr>
                <w:rFonts w:hint="eastAsia" w:ascii="宋体" w:hAnsi="宋体" w:cs="宋体"/>
                <w:color w:val="000000"/>
                <w:sz w:val="21"/>
                <w:szCs w:val="21"/>
              </w:rPr>
            </w:pPr>
            <w:r>
              <w:rPr>
                <w:rFonts w:hint="eastAsia" w:ascii="宋体" w:hAnsi="宋体" w:cs="宋体"/>
                <w:color w:val="000000"/>
                <w:sz w:val="21"/>
                <w:szCs w:val="21"/>
              </w:rPr>
              <w:t>（6）法律、行政法规规定的其他条件</w:t>
            </w:r>
          </w:p>
        </w:tc>
        <w:tc>
          <w:tcPr>
            <w:tcW w:w="4283" w:type="dxa"/>
            <w:noWrap w:val="0"/>
            <w:vAlign w:val="center"/>
          </w:tcPr>
          <w:p>
            <w:pPr>
              <w:spacing w:line="240" w:lineRule="exact"/>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72" w:type="dxa"/>
            <w:noWrap w:val="0"/>
            <w:vAlign w:val="center"/>
          </w:tcPr>
          <w:p>
            <w:pPr>
              <w:spacing w:line="240" w:lineRule="exact"/>
              <w:jc w:val="center"/>
              <w:rPr>
                <w:rFonts w:hint="eastAsia" w:ascii="宋体" w:hAnsi="宋体" w:cs="宋体"/>
                <w:color w:val="000000"/>
                <w:sz w:val="21"/>
                <w:szCs w:val="21"/>
              </w:rPr>
            </w:pPr>
            <w:r>
              <w:rPr>
                <w:rFonts w:hint="eastAsia" w:ascii="宋体" w:hAnsi="宋体" w:cs="宋体"/>
                <w:color w:val="000000"/>
                <w:sz w:val="21"/>
                <w:szCs w:val="21"/>
              </w:rPr>
              <w:t>2</w:t>
            </w:r>
          </w:p>
        </w:tc>
        <w:tc>
          <w:tcPr>
            <w:tcW w:w="4624" w:type="dxa"/>
            <w:gridSpan w:val="2"/>
            <w:noWrap w:val="0"/>
            <w:vAlign w:val="center"/>
          </w:tcPr>
          <w:p>
            <w:pPr>
              <w:spacing w:line="240" w:lineRule="exact"/>
              <w:rPr>
                <w:rFonts w:hint="eastAsia" w:ascii="宋体" w:hAnsi="宋体" w:cs="宋体"/>
                <w:color w:val="000000"/>
                <w:sz w:val="21"/>
                <w:szCs w:val="21"/>
              </w:rPr>
            </w:pPr>
            <w:r>
              <w:rPr>
                <w:rFonts w:hint="eastAsia" w:ascii="宋体" w:hAnsi="宋体" w:cs="宋体"/>
                <w:sz w:val="21"/>
                <w:szCs w:val="21"/>
              </w:rPr>
              <w:t>特定资格条件</w:t>
            </w:r>
          </w:p>
        </w:tc>
        <w:tc>
          <w:tcPr>
            <w:tcW w:w="4283" w:type="dxa"/>
            <w:noWrap w:val="0"/>
            <w:vAlign w:val="center"/>
          </w:tcPr>
          <w:p>
            <w:pPr>
              <w:spacing w:line="240" w:lineRule="exact"/>
              <w:rPr>
                <w:rFonts w:hint="eastAsia" w:ascii="宋体" w:hAnsi="宋体" w:cs="宋体"/>
                <w:color w:val="000000"/>
                <w:sz w:val="21"/>
                <w:szCs w:val="21"/>
              </w:rPr>
            </w:pPr>
            <w:r>
              <w:rPr>
                <w:rFonts w:hint="eastAsia" w:ascii="宋体" w:hAnsi="宋体"/>
                <w:color w:val="auto"/>
                <w:sz w:val="21"/>
                <w:szCs w:val="21"/>
              </w:rPr>
              <w:t>按“供应商资格要求（二）本项目的特定资格要求”的要求提交（如果有）</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2" w:type="dxa"/>
            <w:noWrap w:val="0"/>
            <w:vAlign w:val="center"/>
          </w:tcPr>
          <w:p>
            <w:pPr>
              <w:spacing w:line="240" w:lineRule="exact"/>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c>
          <w:tcPr>
            <w:tcW w:w="4624" w:type="dxa"/>
            <w:gridSpan w:val="2"/>
            <w:noWrap w:val="0"/>
            <w:vAlign w:val="center"/>
          </w:tcPr>
          <w:p>
            <w:pPr>
              <w:rPr>
                <w:rFonts w:hint="eastAsia" w:ascii="宋体" w:hAnsi="宋体" w:cs="宋体"/>
                <w:sz w:val="21"/>
                <w:szCs w:val="21"/>
              </w:rPr>
            </w:pPr>
            <w:r>
              <w:rPr>
                <w:rFonts w:hint="eastAsia" w:ascii="宋体" w:hAnsi="宋体"/>
                <w:color w:val="auto"/>
                <w:sz w:val="21"/>
                <w:szCs w:val="21"/>
              </w:rPr>
              <w:t>落实政府采购政策需满足的资格要求</w:t>
            </w:r>
          </w:p>
        </w:tc>
        <w:tc>
          <w:tcPr>
            <w:tcW w:w="4283" w:type="dxa"/>
            <w:noWrap w:val="0"/>
            <w:vAlign w:val="center"/>
          </w:tcPr>
          <w:p>
            <w:pPr>
              <w:rPr>
                <w:rFonts w:hint="eastAsia" w:ascii="宋体" w:hAnsi="宋体" w:cs="宋体"/>
                <w:sz w:val="21"/>
                <w:szCs w:val="21"/>
              </w:rPr>
            </w:pPr>
            <w:r>
              <w:rPr>
                <w:rFonts w:hint="eastAsia" w:ascii="宋体" w:hAnsi="宋体"/>
                <w:color w:val="auto"/>
                <w:sz w:val="21"/>
                <w:szCs w:val="21"/>
              </w:rPr>
              <w:t>按“供应商资格要求（三）落实政府采购政策需满足的资格要求”的要求提交（如果有）。</w:t>
            </w:r>
          </w:p>
        </w:tc>
      </w:tr>
    </w:tbl>
    <w:p>
      <w:pPr>
        <w:snapToGrid w:val="0"/>
        <w:spacing w:line="4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4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①供应商按“多证合一”登记制度办理营业执照的，组织机构代码证和税务登记证（副本）以供应商所提供的营业执照（副本）复印件为准。</w:t>
      </w:r>
    </w:p>
    <w:p>
      <w:pPr>
        <w:snapToGrid w:val="0"/>
        <w:spacing w:line="4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竞采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.在竞采过程中竞采的任何一方不得向他人透露与竞采有关的技术资料､价格或其他信息｡</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4</w:t>
      </w:r>
      <w:r>
        <w:rPr>
          <w:rFonts w:hint="eastAsia" w:ascii="宋体" w:hAnsi="宋体" w:cs="宋体"/>
          <w:color w:val="000000"/>
          <w:sz w:val="24"/>
          <w:szCs w:val="24"/>
        </w:rPr>
        <w:t>.供应商在竞采时作出的所有书面承诺须由法定代表人或其授权代表签字。</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.竞采小组采用综合评分法对通过资格审查的的</w:t>
      </w:r>
      <w:r>
        <w:rPr>
          <w:rFonts w:hint="eastAsia" w:ascii="宋体" w:hAnsi="宋体" w:cs="宋体"/>
          <w:color w:val="000000"/>
          <w:sz w:val="24"/>
          <w:szCs w:val="24"/>
          <w:lang w:val="en-US" w:eastAsia="zh-CN"/>
        </w:rPr>
        <w:t>供</w:t>
      </w:r>
      <w:r>
        <w:rPr>
          <w:rFonts w:hint="eastAsia" w:ascii="宋体" w:hAnsi="宋体" w:cs="宋体"/>
          <w:color w:val="000000"/>
          <w:sz w:val="24"/>
          <w:szCs w:val="24"/>
        </w:rPr>
        <w:t>应商进行综合评分。</w:t>
      </w:r>
      <w:r>
        <w:rPr>
          <w:rFonts w:hint="eastAsia" w:ascii="宋体" w:hAnsi="宋体" w:cs="宋体"/>
          <w:color w:val="000000"/>
          <w:kern w:val="0"/>
          <w:sz w:val="24"/>
          <w:szCs w:val="24"/>
        </w:rPr>
        <w:t>综合评分法，是指响应文件满足竞采</w:t>
      </w:r>
      <w:r>
        <w:rPr>
          <w:rFonts w:hint="eastAsia" w:ascii="宋体" w:hAnsi="宋体" w:cs="宋体"/>
          <w:color w:val="000000"/>
          <w:kern w:val="0"/>
          <w:sz w:val="24"/>
          <w:szCs w:val="24"/>
          <w:lang w:val="en-US" w:eastAsia="zh-CN"/>
        </w:rPr>
        <w:t>公告</w:t>
      </w:r>
      <w:r>
        <w:rPr>
          <w:rFonts w:hint="eastAsia" w:ascii="宋体" w:hAnsi="宋体" w:cs="宋体"/>
          <w:color w:val="000000"/>
          <w:kern w:val="0"/>
          <w:sz w:val="24"/>
          <w:szCs w:val="24"/>
        </w:rPr>
        <w:t>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s="宋体"/>
          <w:sz w:val="24"/>
          <w:szCs w:val="24"/>
        </w:rPr>
        <w:t>。</w:t>
      </w:r>
    </w:p>
    <w:p>
      <w:pPr>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.竞采小组各成员独立对每个有效响应（通过资格性检查</w:t>
      </w:r>
      <w:r>
        <w:rPr>
          <w:rFonts w:hint="eastAsia" w:ascii="宋体" w:hAnsi="宋体" w:cs="宋体"/>
          <w:color w:val="000000"/>
          <w:kern w:val="0"/>
          <w:sz w:val="24"/>
          <w:szCs w:val="24"/>
        </w:rPr>
        <w:t>的供应商</w:t>
      </w:r>
      <w:r>
        <w:rPr>
          <w:rFonts w:hint="eastAsia" w:ascii="宋体" w:hAnsi="宋体" w:cs="宋体"/>
          <w:color w:val="000000"/>
          <w:sz w:val="24"/>
          <w:szCs w:val="24"/>
        </w:rPr>
        <w:t>）的文件进行评价、打分，然后汇总每个供应商每项评分因素的得分，并根据综合评分情况按照评审得分由高到低顺序推荐</w:t>
      </w:r>
      <w:r>
        <w:rPr>
          <w:rFonts w:hint="eastAsia" w:ascii="宋体" w:hAnsi="宋体" w:cs="宋体"/>
          <w:color w:val="000000"/>
          <w:sz w:val="24"/>
          <w:szCs w:val="24"/>
          <w:lang w:val="en-US" w:eastAsia="zh-CN"/>
        </w:rPr>
        <w:t>1</w:t>
      </w:r>
      <w:r>
        <w:rPr>
          <w:rFonts w:hint="eastAsia" w:ascii="宋体" w:hAnsi="宋体" w:cs="宋体"/>
          <w:color w:val="000000"/>
          <w:sz w:val="24"/>
          <w:szCs w:val="24"/>
        </w:rPr>
        <w:t>名成交候选供应商，并编写评审报告。若供应商的评审得分相同的，按照报价由低到高的顺序排列推荐。评审得分且报价相同的，按照服务部分得分高低顺序排列推荐。以上都相同的，按商务部分得分高低顺序排列推荐。</w:t>
      </w:r>
    </w:p>
    <w:p>
      <w:pPr>
        <w:pStyle w:val="4"/>
        <w:spacing w:before="0" w:after="0" w:line="440" w:lineRule="exact"/>
        <w:rPr>
          <w:rFonts w:hint="eastAsia" w:ascii="宋体" w:hAnsi="宋体" w:eastAsia="宋体" w:cs="宋体"/>
          <w:sz w:val="24"/>
          <w:szCs w:val="24"/>
        </w:rPr>
      </w:pPr>
      <w:bookmarkStart w:id="334" w:name="_Toc18347"/>
      <w:bookmarkStart w:id="335" w:name="_Toc17751"/>
      <w:bookmarkStart w:id="336" w:name="_Toc7642"/>
      <w:bookmarkStart w:id="337" w:name="_Toc19658"/>
      <w:bookmarkStart w:id="338" w:name="_Toc21299"/>
      <w:bookmarkStart w:id="339" w:name="_Toc24582"/>
      <w:bookmarkStart w:id="340" w:name="_Toc14736"/>
      <w:bookmarkStart w:id="341" w:name="_Toc15738"/>
      <w:bookmarkStart w:id="342" w:name="_Toc15152"/>
      <w:bookmarkStart w:id="343" w:name="_Toc5137"/>
      <w:bookmarkStart w:id="344" w:name="_Toc10644"/>
      <w:bookmarkStart w:id="345" w:name="_Toc6015"/>
      <w:bookmarkStart w:id="346" w:name="_Toc24245"/>
      <w:bookmarkStart w:id="347" w:name="_Toc5122"/>
      <w:bookmarkStart w:id="348" w:name="_Toc29458"/>
      <w:bookmarkStart w:id="349" w:name="_Toc5218"/>
      <w:bookmarkStart w:id="350" w:name="_Toc15454"/>
      <w:bookmarkStart w:id="351" w:name="_Toc9798"/>
      <w:bookmarkStart w:id="352" w:name="_Toc28692"/>
      <w:bookmarkStart w:id="353" w:name="_Toc24911"/>
      <w:bookmarkStart w:id="354" w:name="_Toc20101"/>
      <w:bookmarkStart w:id="355" w:name="_Toc26021"/>
      <w:bookmarkStart w:id="356" w:name="_Toc17200"/>
      <w:bookmarkStart w:id="357" w:name="_Toc4131"/>
      <w:r>
        <w:rPr>
          <w:rFonts w:hint="eastAsia" w:ascii="宋体" w:hAnsi="宋体" w:eastAsia="宋体" w:cs="宋体"/>
          <w:sz w:val="24"/>
          <w:szCs w:val="24"/>
          <w:lang w:val="en-US" w:eastAsia="zh-CN"/>
        </w:rPr>
        <w:t>十八</w:t>
      </w:r>
      <w:r>
        <w:rPr>
          <w:rFonts w:hint="eastAsia" w:ascii="宋体" w:hAnsi="宋体" w:eastAsia="宋体" w:cs="宋体"/>
          <w:sz w:val="24"/>
          <w:szCs w:val="24"/>
        </w:rPr>
        <w:t>、</w:t>
      </w:r>
      <w:bookmarkStart w:id="358" w:name="_Toc102227320"/>
      <w:bookmarkStart w:id="359" w:name="_Toc342913394"/>
      <w:r>
        <w:rPr>
          <w:rFonts w:hint="eastAsia" w:ascii="宋体" w:hAnsi="宋体" w:eastAsia="宋体" w:cs="宋体"/>
          <w:sz w:val="24"/>
          <w:szCs w:val="24"/>
        </w:rPr>
        <w:t>评审标准</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snapToGrid w:val="0"/>
        <w:spacing w:line="400" w:lineRule="exact"/>
        <w:ind w:firstLine="465"/>
        <w:rPr>
          <w:rFonts w:hint="eastAsia" w:ascii="宋体" w:hAnsi="宋体" w:cs="宋体"/>
          <w:color w:val="000000"/>
          <w:sz w:val="24"/>
          <w:szCs w:val="24"/>
        </w:rPr>
      </w:pPr>
      <w:r>
        <w:rPr>
          <w:rFonts w:hint="eastAsia" w:ascii="宋体" w:hAnsi="宋体" w:cs="宋体"/>
          <w:color w:val="000000"/>
          <w:sz w:val="24"/>
          <w:szCs w:val="24"/>
        </w:rPr>
        <w:t>（一）评审因素</w:t>
      </w:r>
    </w:p>
    <w:tbl>
      <w:tblPr>
        <w:tblStyle w:val="16"/>
        <w:tblpPr w:leftFromText="180" w:rightFromText="180" w:vertAnchor="text" w:horzAnchor="page" w:tblpXSpec="center" w:tblpY="41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3978"/>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pPr>
              <w:ind w:firstLine="28"/>
              <w:jc w:val="center"/>
              <w:rPr>
                <w:rFonts w:hint="eastAsia" w:ascii="宋体" w:hAnsi="宋体" w:cs="宋体"/>
                <w:b/>
                <w:color w:val="auto"/>
                <w:sz w:val="21"/>
                <w:szCs w:val="21"/>
              </w:rPr>
            </w:pPr>
            <w:bookmarkStart w:id="360" w:name="_Toc5041"/>
            <w:r>
              <w:rPr>
                <w:rFonts w:hint="eastAsia" w:ascii="宋体" w:hAnsi="宋体" w:cs="宋体"/>
                <w:b/>
                <w:color w:val="auto"/>
                <w:sz w:val="21"/>
                <w:szCs w:val="21"/>
              </w:rPr>
              <w:t>序号</w:t>
            </w:r>
          </w:p>
        </w:tc>
        <w:tc>
          <w:tcPr>
            <w:tcW w:w="1462" w:type="dxa"/>
            <w:noWrap w:val="0"/>
            <w:vAlign w:val="center"/>
          </w:tcPr>
          <w:p>
            <w:pPr>
              <w:ind w:firstLine="28"/>
              <w:jc w:val="center"/>
              <w:rPr>
                <w:rFonts w:hint="eastAsia" w:ascii="宋体" w:hAnsi="宋体" w:cs="宋体"/>
                <w:b/>
                <w:color w:val="auto"/>
                <w:sz w:val="21"/>
                <w:szCs w:val="21"/>
              </w:rPr>
            </w:pPr>
            <w:r>
              <w:rPr>
                <w:rFonts w:hint="eastAsia" w:ascii="宋体" w:hAnsi="宋体" w:cs="宋体"/>
                <w:b/>
                <w:color w:val="auto"/>
                <w:sz w:val="21"/>
                <w:szCs w:val="21"/>
              </w:rPr>
              <w:t>评分因素</w:t>
            </w:r>
          </w:p>
          <w:p>
            <w:pPr>
              <w:ind w:firstLine="28"/>
              <w:jc w:val="center"/>
              <w:rPr>
                <w:rFonts w:hint="eastAsia" w:ascii="宋体" w:hAnsi="宋体" w:cs="宋体"/>
                <w:b/>
                <w:color w:val="auto"/>
                <w:sz w:val="21"/>
                <w:szCs w:val="21"/>
              </w:rPr>
            </w:pPr>
            <w:r>
              <w:rPr>
                <w:rFonts w:hint="eastAsia" w:ascii="宋体" w:hAnsi="宋体" w:cs="宋体"/>
                <w:b/>
                <w:color w:val="auto"/>
                <w:sz w:val="21"/>
                <w:szCs w:val="21"/>
              </w:rPr>
              <w:t>及权重</w:t>
            </w:r>
          </w:p>
        </w:tc>
        <w:tc>
          <w:tcPr>
            <w:tcW w:w="913" w:type="dxa"/>
            <w:noWrap w:val="0"/>
            <w:vAlign w:val="center"/>
          </w:tcPr>
          <w:p>
            <w:pPr>
              <w:ind w:firstLine="28"/>
              <w:jc w:val="center"/>
              <w:rPr>
                <w:rFonts w:hint="eastAsia" w:ascii="宋体" w:hAnsi="宋体" w:cs="宋体"/>
                <w:b/>
                <w:color w:val="auto"/>
                <w:sz w:val="21"/>
                <w:szCs w:val="21"/>
              </w:rPr>
            </w:pPr>
            <w:r>
              <w:rPr>
                <w:rFonts w:hint="eastAsia" w:ascii="宋体" w:hAnsi="宋体" w:cs="宋体"/>
                <w:b/>
                <w:color w:val="auto"/>
                <w:sz w:val="21"/>
                <w:szCs w:val="21"/>
              </w:rPr>
              <w:t>分值</w:t>
            </w:r>
          </w:p>
        </w:tc>
        <w:tc>
          <w:tcPr>
            <w:tcW w:w="3978" w:type="dxa"/>
            <w:noWrap w:val="0"/>
            <w:vAlign w:val="center"/>
          </w:tcPr>
          <w:p>
            <w:pPr>
              <w:ind w:firstLine="28"/>
              <w:jc w:val="center"/>
              <w:rPr>
                <w:rFonts w:hint="eastAsia" w:ascii="宋体" w:hAnsi="宋体" w:cs="宋体"/>
                <w:b/>
                <w:color w:val="auto"/>
                <w:sz w:val="21"/>
                <w:szCs w:val="21"/>
              </w:rPr>
            </w:pPr>
            <w:r>
              <w:rPr>
                <w:rFonts w:hint="eastAsia" w:ascii="宋体" w:hAnsi="宋体" w:cs="宋体"/>
                <w:b/>
                <w:color w:val="auto"/>
                <w:sz w:val="21"/>
                <w:szCs w:val="21"/>
              </w:rPr>
              <w:t>评分标准</w:t>
            </w:r>
          </w:p>
        </w:tc>
        <w:tc>
          <w:tcPr>
            <w:tcW w:w="2440" w:type="dxa"/>
            <w:noWrap w:val="0"/>
            <w:vAlign w:val="center"/>
          </w:tcPr>
          <w:p>
            <w:pPr>
              <w:pStyle w:val="20"/>
              <w:spacing w:before="0" w:after="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1</w:t>
            </w:r>
          </w:p>
        </w:tc>
        <w:tc>
          <w:tcPr>
            <w:tcW w:w="1462"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投标报价</w:t>
            </w:r>
          </w:p>
          <w:p>
            <w:pPr>
              <w:rPr>
                <w:rFonts w:hint="eastAsia" w:ascii="宋体" w:hAnsi="宋体" w:cs="宋体"/>
                <w:color w:val="auto"/>
                <w:sz w:val="21"/>
                <w:szCs w:val="21"/>
              </w:rPr>
            </w:pPr>
            <w:r>
              <w:rPr>
                <w:rFonts w:hint="eastAsia" w:ascii="宋体" w:hAnsi="宋体" w:cs="宋体"/>
                <w:color w:val="auto"/>
                <w:sz w:val="21"/>
                <w:szCs w:val="21"/>
              </w:rPr>
              <w:t>（30%）</w:t>
            </w:r>
          </w:p>
        </w:tc>
        <w:tc>
          <w:tcPr>
            <w:tcW w:w="913" w:type="dxa"/>
            <w:noWrap w:val="0"/>
            <w:vAlign w:val="center"/>
          </w:tcPr>
          <w:p>
            <w:pPr>
              <w:rPr>
                <w:rFonts w:hint="eastAsia" w:ascii="宋体" w:hAnsi="宋体" w:eastAsia="宋体" w:cs="宋体"/>
                <w:color w:val="auto"/>
                <w:sz w:val="21"/>
                <w:szCs w:val="21"/>
                <w:lang w:val="en-US" w:eastAsia="zh-CN"/>
              </w:rPr>
            </w:pPr>
            <w:r>
              <w:rPr>
                <w:rFonts w:hint="eastAsia" w:ascii="宋体" w:hAnsi="宋体" w:cs="宋体"/>
                <w:color w:val="auto"/>
                <w:sz w:val="21"/>
                <w:szCs w:val="21"/>
              </w:rPr>
              <w:t>30</w:t>
            </w:r>
            <w:r>
              <w:rPr>
                <w:rFonts w:hint="eastAsia" w:ascii="宋体" w:hAnsi="宋体" w:cs="宋体"/>
                <w:color w:val="auto"/>
                <w:sz w:val="21"/>
                <w:szCs w:val="21"/>
                <w:lang w:val="en-US" w:eastAsia="zh-CN"/>
              </w:rPr>
              <w:t>分</w:t>
            </w:r>
          </w:p>
        </w:tc>
        <w:tc>
          <w:tcPr>
            <w:tcW w:w="3978"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满足资格性、符合性要求且报价最低的投标人的价格为投标基准价，其价格分为满分。其他投标人的价格分统一按照下列公式计算：</w:t>
            </w:r>
          </w:p>
          <w:p>
            <w:pPr>
              <w:rPr>
                <w:rFonts w:hint="eastAsia" w:ascii="宋体" w:hAnsi="宋体" w:cs="宋体"/>
                <w:color w:val="auto"/>
                <w:sz w:val="21"/>
                <w:szCs w:val="21"/>
              </w:rPr>
            </w:pPr>
            <w:r>
              <w:rPr>
                <w:rFonts w:hint="eastAsia" w:ascii="宋体" w:hAnsi="宋体" w:cs="宋体"/>
                <w:color w:val="auto"/>
                <w:sz w:val="21"/>
                <w:szCs w:val="21"/>
              </w:rPr>
              <w:t>投标报价得分=（投标基准价/响应报价）×价格权值×100</w:t>
            </w:r>
          </w:p>
        </w:tc>
        <w:tc>
          <w:tcPr>
            <w:tcW w:w="2440"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 xml:space="preserve"> 对小微企业的价格用扣除后的价格参与评审，详见“</w:t>
            </w:r>
            <w:r>
              <w:rPr>
                <w:rFonts w:hint="eastAsia" w:ascii="宋体" w:hAnsi="宋体" w:cs="宋体"/>
                <w:color w:val="auto"/>
                <w:sz w:val="21"/>
                <w:szCs w:val="21"/>
                <w:lang w:val="en-US" w:eastAsia="zh-CN"/>
              </w:rPr>
              <w:t>注：</w:t>
            </w:r>
            <w:r>
              <w:rPr>
                <w:rFonts w:hint="eastAsia" w:ascii="宋体" w:hAnsi="宋体" w:cs="宋体"/>
                <w:color w:val="auto"/>
                <w:sz w:val="21"/>
                <w:szCs w:val="21"/>
              </w:rPr>
              <w:t>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restart"/>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2</w:t>
            </w:r>
          </w:p>
        </w:tc>
        <w:tc>
          <w:tcPr>
            <w:tcW w:w="1462" w:type="dxa"/>
            <w:vMerge w:val="restart"/>
            <w:noWrap w:val="0"/>
            <w:vAlign w:val="center"/>
          </w:tcPr>
          <w:p>
            <w:pPr>
              <w:rPr>
                <w:rFonts w:hint="eastAsia" w:ascii="宋体" w:hAnsi="宋体" w:cs="宋体"/>
                <w:color w:val="auto"/>
                <w:sz w:val="21"/>
                <w:szCs w:val="21"/>
              </w:rPr>
            </w:pPr>
            <w:r>
              <w:rPr>
                <w:rFonts w:hint="eastAsia" w:ascii="宋体" w:hAnsi="宋体" w:cs="宋体"/>
                <w:color w:val="auto"/>
                <w:sz w:val="21"/>
                <w:szCs w:val="21"/>
              </w:rPr>
              <w:t>技术服务部分</w:t>
            </w:r>
          </w:p>
          <w:p>
            <w:pPr>
              <w:rPr>
                <w:rFonts w:hint="eastAsia" w:ascii="宋体" w:hAnsi="宋体" w:cs="宋体"/>
                <w:color w:val="auto"/>
                <w:sz w:val="21"/>
                <w:szCs w:val="21"/>
              </w:rPr>
            </w:pPr>
            <w:r>
              <w:rPr>
                <w:rFonts w:hint="eastAsia" w:ascii="宋体" w:hAnsi="宋体" w:cs="宋体"/>
                <w:color w:val="auto"/>
                <w:sz w:val="21"/>
                <w:szCs w:val="21"/>
              </w:rPr>
              <w:t>（45%）</w:t>
            </w:r>
          </w:p>
        </w:tc>
        <w:tc>
          <w:tcPr>
            <w:tcW w:w="913"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技术指标（20分）</w:t>
            </w:r>
          </w:p>
        </w:tc>
        <w:tc>
          <w:tcPr>
            <w:tcW w:w="3978"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1.起评分：</w:t>
            </w:r>
          </w:p>
          <w:p>
            <w:pPr>
              <w:rPr>
                <w:rFonts w:hint="eastAsia" w:ascii="宋体" w:hAnsi="宋体" w:cs="宋体"/>
                <w:color w:val="auto"/>
                <w:sz w:val="21"/>
                <w:szCs w:val="21"/>
              </w:rPr>
            </w:pPr>
            <w:r>
              <w:rPr>
                <w:rFonts w:hint="eastAsia" w:ascii="宋体" w:hAnsi="宋体" w:cs="宋体"/>
                <w:color w:val="auto"/>
                <w:sz w:val="21"/>
                <w:szCs w:val="21"/>
              </w:rPr>
              <w:t>有效供应商的起评分为20分。</w:t>
            </w:r>
          </w:p>
          <w:p>
            <w:pPr>
              <w:rPr>
                <w:rFonts w:hint="eastAsia" w:ascii="宋体" w:hAnsi="宋体" w:cs="宋体"/>
                <w:color w:val="auto"/>
                <w:sz w:val="21"/>
                <w:szCs w:val="21"/>
              </w:rPr>
            </w:pPr>
            <w:r>
              <w:rPr>
                <w:rFonts w:hint="eastAsia" w:ascii="宋体" w:hAnsi="宋体" w:cs="宋体"/>
                <w:color w:val="auto"/>
                <w:sz w:val="21"/>
                <w:szCs w:val="21"/>
              </w:rPr>
              <w:t>2.扣分条款：</w:t>
            </w:r>
          </w:p>
          <w:p>
            <w:pPr>
              <w:rPr>
                <w:rFonts w:hint="eastAsia" w:ascii="宋体" w:hAnsi="宋体" w:cs="宋体"/>
                <w:color w:val="auto"/>
                <w:sz w:val="21"/>
                <w:szCs w:val="21"/>
              </w:rPr>
            </w:pPr>
            <w:r>
              <w:rPr>
                <w:rFonts w:hint="eastAsia" w:ascii="宋体" w:hAnsi="宋体" w:cs="宋体"/>
                <w:color w:val="auto"/>
                <w:sz w:val="21"/>
                <w:szCs w:val="21"/>
              </w:rPr>
              <w:t>2.1重要性技术参数【中“*”号标注的部分】每负偏离一条从起评分中扣除5分；超过3条及以上，起评分为0分。</w:t>
            </w:r>
          </w:p>
          <w:p>
            <w:pPr>
              <w:rPr>
                <w:rFonts w:hint="eastAsia" w:ascii="宋体" w:hAnsi="宋体" w:cs="宋体"/>
                <w:color w:val="auto"/>
                <w:sz w:val="21"/>
                <w:szCs w:val="21"/>
              </w:rPr>
            </w:pPr>
            <w:r>
              <w:rPr>
                <w:rFonts w:hint="eastAsia" w:ascii="宋体" w:hAnsi="宋体" w:cs="宋体"/>
                <w:color w:val="auto"/>
                <w:sz w:val="21"/>
                <w:szCs w:val="21"/>
              </w:rPr>
              <w:t>2.2一般性技术参数【中未标注“*”及“※”号部分】每负偏离一条从起评分中扣除2分；超过5条及以上，起评分为0分。</w:t>
            </w:r>
          </w:p>
        </w:tc>
        <w:tc>
          <w:tcPr>
            <w:tcW w:w="2440"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投标人提供技术响应偏离表。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835" w:type="dxa"/>
            <w:vMerge w:val="continue"/>
            <w:noWrap w:val="0"/>
            <w:vAlign w:val="center"/>
          </w:tcPr>
          <w:p>
            <w:pPr>
              <w:jc w:val="center"/>
              <w:rPr>
                <w:rFonts w:hint="eastAsia" w:ascii="宋体" w:hAnsi="宋体" w:cs="宋体"/>
                <w:color w:val="auto"/>
                <w:sz w:val="21"/>
                <w:szCs w:val="21"/>
              </w:rPr>
            </w:pPr>
          </w:p>
        </w:tc>
        <w:tc>
          <w:tcPr>
            <w:tcW w:w="1462" w:type="dxa"/>
            <w:vMerge w:val="continue"/>
            <w:noWrap w:val="0"/>
            <w:vAlign w:val="center"/>
          </w:tcPr>
          <w:p>
            <w:pPr>
              <w:rPr>
                <w:rFonts w:hint="eastAsia" w:ascii="宋体" w:hAnsi="宋体" w:cs="宋体"/>
                <w:color w:val="auto"/>
                <w:sz w:val="21"/>
                <w:szCs w:val="21"/>
              </w:rPr>
            </w:pPr>
          </w:p>
        </w:tc>
        <w:tc>
          <w:tcPr>
            <w:tcW w:w="913"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安装部署方案</w:t>
            </w:r>
          </w:p>
          <w:p>
            <w:pPr>
              <w:rPr>
                <w:rFonts w:hint="eastAsia" w:ascii="宋体" w:hAnsi="宋体" w:cs="宋体"/>
                <w:color w:val="auto"/>
                <w:sz w:val="21"/>
                <w:szCs w:val="21"/>
              </w:rPr>
            </w:pPr>
            <w:r>
              <w:rPr>
                <w:rFonts w:hint="eastAsia" w:ascii="宋体" w:hAnsi="宋体" w:cs="宋体"/>
                <w:color w:val="auto"/>
                <w:sz w:val="21"/>
                <w:szCs w:val="21"/>
                <w:lang w:val="en-US" w:eastAsia="zh-CN"/>
              </w:rPr>
              <w:t>(</w:t>
            </w:r>
            <w:r>
              <w:rPr>
                <w:rFonts w:hint="eastAsia" w:ascii="宋体" w:hAnsi="宋体" w:cs="宋体"/>
                <w:color w:val="auto"/>
                <w:sz w:val="21"/>
                <w:szCs w:val="21"/>
              </w:rPr>
              <w:t>15分）</w:t>
            </w:r>
          </w:p>
        </w:tc>
        <w:tc>
          <w:tcPr>
            <w:tcW w:w="3978"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医保自助服务一体机采购的安装部署方案，须包含对一体机送货，安装部署操作系统、医保自助服务软件、设备管理平台以及联调测试的整体解决思路。根据投标人对招标文件中各项要求的响应程度，安装部署方案的可行性、完整性、合理性、科学性、清晰性等方面进行综合评分审。</w:t>
            </w:r>
          </w:p>
          <w:p>
            <w:pPr>
              <w:rPr>
                <w:rFonts w:hint="eastAsia" w:ascii="宋体" w:hAnsi="宋体" w:cs="宋体"/>
                <w:color w:val="auto"/>
                <w:sz w:val="21"/>
                <w:szCs w:val="21"/>
              </w:rPr>
            </w:pPr>
            <w:r>
              <w:rPr>
                <w:rFonts w:hint="eastAsia" w:ascii="宋体" w:hAnsi="宋体" w:cs="宋体"/>
                <w:color w:val="auto"/>
                <w:sz w:val="21"/>
                <w:szCs w:val="21"/>
              </w:rPr>
              <w:t>1.优：方案完全符合本次项目要求，可行性、合理性、针对性强，完全满足采购人实际需求得15分；</w:t>
            </w:r>
          </w:p>
          <w:p>
            <w:pPr>
              <w:rPr>
                <w:rFonts w:hint="eastAsia" w:ascii="宋体" w:hAnsi="宋体" w:cs="宋体"/>
                <w:color w:val="auto"/>
                <w:sz w:val="21"/>
                <w:szCs w:val="21"/>
              </w:rPr>
            </w:pPr>
            <w:r>
              <w:rPr>
                <w:rFonts w:hint="eastAsia" w:ascii="宋体" w:hAnsi="宋体" w:cs="宋体"/>
                <w:color w:val="auto"/>
                <w:sz w:val="21"/>
                <w:szCs w:val="21"/>
              </w:rPr>
              <w:t>2.良：方案基本符合本次项目要求，可行性、合理性、针对性较强，基本满足采购人实际需求得10分；</w:t>
            </w:r>
          </w:p>
          <w:p>
            <w:pPr>
              <w:rPr>
                <w:rFonts w:hint="eastAsia" w:ascii="宋体" w:hAnsi="宋体" w:cs="宋体"/>
                <w:color w:val="auto"/>
                <w:sz w:val="21"/>
                <w:szCs w:val="21"/>
              </w:rPr>
            </w:pPr>
            <w:r>
              <w:rPr>
                <w:rFonts w:hint="eastAsia" w:ascii="宋体" w:hAnsi="宋体" w:cs="宋体"/>
                <w:color w:val="auto"/>
                <w:sz w:val="21"/>
                <w:szCs w:val="21"/>
              </w:rPr>
              <w:t>3.一般：方案基本符合本次项目要求，可行性、合理性、针对性一般，部分满足采购人实际需求得6分；</w:t>
            </w:r>
          </w:p>
          <w:p>
            <w:pPr>
              <w:rPr>
                <w:rFonts w:hint="eastAsia" w:ascii="宋体" w:hAnsi="宋体" w:cs="宋体"/>
                <w:color w:val="auto"/>
                <w:sz w:val="21"/>
                <w:szCs w:val="21"/>
              </w:rPr>
            </w:pPr>
            <w:r>
              <w:rPr>
                <w:rFonts w:hint="eastAsia" w:ascii="宋体" w:hAnsi="宋体" w:cs="宋体"/>
                <w:color w:val="auto"/>
                <w:sz w:val="21"/>
                <w:szCs w:val="21"/>
              </w:rPr>
              <w:t>4.差：方案不符合本次项目要求，可行性、合理性、针对性，基本无法满足采购人实际需求得2分；</w:t>
            </w:r>
          </w:p>
          <w:p>
            <w:pPr>
              <w:rPr>
                <w:rFonts w:hint="eastAsia" w:ascii="宋体" w:hAnsi="宋体" w:cs="宋体"/>
                <w:color w:val="auto"/>
                <w:sz w:val="21"/>
                <w:szCs w:val="21"/>
              </w:rPr>
            </w:pPr>
            <w:r>
              <w:rPr>
                <w:rFonts w:hint="eastAsia" w:ascii="宋体" w:hAnsi="宋体" w:cs="宋体"/>
                <w:color w:val="auto"/>
                <w:sz w:val="21"/>
                <w:szCs w:val="21"/>
              </w:rPr>
              <w:t>5.未提供方案的得0分。</w:t>
            </w:r>
          </w:p>
        </w:tc>
        <w:tc>
          <w:tcPr>
            <w:tcW w:w="2440"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投标人根据招标文件中项目服务要求自拟安装部署方案。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35" w:type="dxa"/>
            <w:vMerge w:val="continue"/>
            <w:noWrap w:val="0"/>
            <w:vAlign w:val="center"/>
          </w:tcPr>
          <w:p>
            <w:pPr>
              <w:jc w:val="center"/>
              <w:rPr>
                <w:rFonts w:hint="eastAsia" w:ascii="宋体" w:hAnsi="宋体" w:cs="宋体"/>
                <w:color w:val="auto"/>
                <w:sz w:val="21"/>
                <w:szCs w:val="21"/>
              </w:rPr>
            </w:pPr>
          </w:p>
        </w:tc>
        <w:tc>
          <w:tcPr>
            <w:tcW w:w="1462" w:type="dxa"/>
            <w:vMerge w:val="continue"/>
            <w:noWrap w:val="0"/>
            <w:vAlign w:val="center"/>
          </w:tcPr>
          <w:p>
            <w:pPr>
              <w:rPr>
                <w:rFonts w:hint="eastAsia" w:ascii="宋体" w:hAnsi="宋体" w:cs="宋体"/>
                <w:color w:val="auto"/>
                <w:sz w:val="21"/>
                <w:szCs w:val="21"/>
              </w:rPr>
            </w:pPr>
          </w:p>
        </w:tc>
        <w:tc>
          <w:tcPr>
            <w:tcW w:w="913"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保证措施（10分）</w:t>
            </w:r>
          </w:p>
        </w:tc>
        <w:tc>
          <w:tcPr>
            <w:tcW w:w="3978"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投标人有详细明确的质量保证目标及应急保障措施，并提供具体可行、详细准确的应急保障处置预案。</w:t>
            </w:r>
          </w:p>
          <w:p>
            <w:pPr>
              <w:rPr>
                <w:rFonts w:hint="eastAsia" w:ascii="宋体" w:hAnsi="宋体" w:cs="宋体"/>
                <w:color w:val="auto"/>
                <w:sz w:val="21"/>
                <w:szCs w:val="21"/>
              </w:rPr>
            </w:pPr>
            <w:r>
              <w:rPr>
                <w:rFonts w:hint="eastAsia" w:ascii="宋体" w:hAnsi="宋体" w:cs="宋体"/>
                <w:color w:val="auto"/>
                <w:sz w:val="21"/>
                <w:szCs w:val="21"/>
              </w:rPr>
              <w:t>1.处置预案全面、科学、合理，可行性、针对性程度高，完全满足采购人实际需求得10分；</w:t>
            </w:r>
          </w:p>
          <w:p>
            <w:pPr>
              <w:rPr>
                <w:rFonts w:hint="eastAsia" w:ascii="宋体" w:hAnsi="宋体" w:cs="宋体"/>
                <w:color w:val="auto"/>
                <w:sz w:val="21"/>
                <w:szCs w:val="21"/>
              </w:rPr>
            </w:pPr>
            <w:r>
              <w:rPr>
                <w:rFonts w:hint="eastAsia" w:ascii="宋体" w:hAnsi="宋体" w:cs="宋体"/>
                <w:color w:val="auto"/>
                <w:sz w:val="21"/>
                <w:szCs w:val="21"/>
              </w:rPr>
              <w:t>2.处置预案较全面、科学、合理，有可行性、针对性，满足采购人实际需求得6分；</w:t>
            </w:r>
          </w:p>
          <w:p>
            <w:pPr>
              <w:rPr>
                <w:rFonts w:hint="eastAsia" w:ascii="宋体" w:hAnsi="宋体" w:cs="宋体"/>
                <w:color w:val="auto"/>
                <w:sz w:val="21"/>
                <w:szCs w:val="21"/>
              </w:rPr>
            </w:pPr>
            <w:r>
              <w:rPr>
                <w:rFonts w:hint="eastAsia" w:ascii="宋体" w:hAnsi="宋体" w:cs="宋体"/>
                <w:color w:val="auto"/>
                <w:sz w:val="21"/>
                <w:szCs w:val="21"/>
              </w:rPr>
              <w:t>3.处置预案科学、合理，基本满足采购人需求得2分；</w:t>
            </w:r>
          </w:p>
          <w:p>
            <w:pPr>
              <w:rPr>
                <w:rFonts w:hint="eastAsia" w:ascii="宋体" w:hAnsi="宋体" w:cs="宋体"/>
                <w:color w:val="auto"/>
                <w:sz w:val="21"/>
                <w:szCs w:val="21"/>
              </w:rPr>
            </w:pPr>
            <w:r>
              <w:rPr>
                <w:rFonts w:hint="eastAsia" w:ascii="宋体" w:hAnsi="宋体" w:cs="宋体"/>
                <w:color w:val="auto"/>
                <w:sz w:val="21"/>
                <w:szCs w:val="21"/>
              </w:rPr>
              <w:t>4.提供的处置预案与本项目实际不相符或不合格或未提供的得0分。</w:t>
            </w:r>
          </w:p>
        </w:tc>
        <w:tc>
          <w:tcPr>
            <w:tcW w:w="2440"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投标人根据招标文件中项目服务要求提供的应急保障处置预案。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835" w:type="dxa"/>
            <w:vMerge w:val="restart"/>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3</w:t>
            </w:r>
          </w:p>
        </w:tc>
        <w:tc>
          <w:tcPr>
            <w:tcW w:w="1462" w:type="dxa"/>
            <w:vMerge w:val="restart"/>
            <w:noWrap w:val="0"/>
            <w:vAlign w:val="center"/>
          </w:tcPr>
          <w:p>
            <w:pPr>
              <w:rPr>
                <w:rFonts w:hint="eastAsia" w:ascii="宋体" w:hAnsi="宋体" w:cs="宋体"/>
                <w:color w:val="auto"/>
                <w:sz w:val="21"/>
                <w:szCs w:val="21"/>
              </w:rPr>
            </w:pPr>
            <w:r>
              <w:rPr>
                <w:rFonts w:hint="eastAsia" w:ascii="宋体" w:hAnsi="宋体" w:cs="宋体"/>
                <w:color w:val="auto"/>
                <w:sz w:val="21"/>
                <w:szCs w:val="21"/>
              </w:rPr>
              <w:t>商务部分</w:t>
            </w:r>
          </w:p>
          <w:p>
            <w:pPr>
              <w:rPr>
                <w:rFonts w:hint="eastAsia" w:ascii="宋体" w:hAnsi="宋体" w:cs="宋体"/>
                <w:color w:val="auto"/>
                <w:sz w:val="21"/>
                <w:szCs w:val="21"/>
              </w:rPr>
            </w:pPr>
            <w:r>
              <w:rPr>
                <w:rFonts w:hint="eastAsia" w:ascii="宋体" w:hAnsi="宋体" w:cs="宋体"/>
                <w:color w:val="auto"/>
                <w:sz w:val="21"/>
                <w:szCs w:val="21"/>
              </w:rPr>
              <w:t>(25%)</w:t>
            </w:r>
          </w:p>
        </w:tc>
        <w:tc>
          <w:tcPr>
            <w:tcW w:w="913"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投标人实力</w:t>
            </w:r>
          </w:p>
          <w:p>
            <w:pPr>
              <w:rPr>
                <w:rFonts w:hint="eastAsia" w:ascii="宋体" w:hAnsi="宋体" w:cs="宋体"/>
                <w:color w:val="auto"/>
                <w:sz w:val="21"/>
                <w:szCs w:val="21"/>
              </w:rPr>
            </w:pPr>
            <w:r>
              <w:rPr>
                <w:rFonts w:hint="eastAsia" w:ascii="宋体" w:hAnsi="宋体" w:cs="宋体"/>
                <w:color w:val="auto"/>
                <w:sz w:val="21"/>
                <w:szCs w:val="21"/>
                <w:lang w:val="en-US" w:eastAsia="zh-CN"/>
              </w:rPr>
              <w:t>(</w:t>
            </w:r>
            <w:r>
              <w:rPr>
                <w:rFonts w:hint="eastAsia" w:ascii="宋体" w:hAnsi="宋体" w:cs="宋体"/>
                <w:color w:val="auto"/>
                <w:sz w:val="21"/>
                <w:szCs w:val="21"/>
              </w:rPr>
              <w:t>10分）</w:t>
            </w:r>
          </w:p>
        </w:tc>
        <w:tc>
          <w:tcPr>
            <w:tcW w:w="3978"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1. 投标人具有有效质量管理体系认证的得1分,没有得0分；</w:t>
            </w:r>
          </w:p>
          <w:p>
            <w:pPr>
              <w:rPr>
                <w:rFonts w:hint="eastAsia" w:ascii="宋体" w:hAnsi="宋体" w:cs="宋体"/>
                <w:color w:val="auto"/>
                <w:sz w:val="21"/>
                <w:szCs w:val="21"/>
              </w:rPr>
            </w:pPr>
            <w:r>
              <w:rPr>
                <w:rFonts w:hint="eastAsia" w:ascii="宋体" w:hAnsi="宋体" w:cs="宋体"/>
                <w:color w:val="auto"/>
                <w:sz w:val="21"/>
                <w:szCs w:val="21"/>
              </w:rPr>
              <w:t>2. 投标人具有有效信息技术服务管理体系认证的得1分,没有得0分；</w:t>
            </w:r>
          </w:p>
          <w:p>
            <w:pPr>
              <w:rPr>
                <w:rFonts w:hint="eastAsia" w:ascii="宋体" w:hAnsi="宋体" w:cs="宋体"/>
                <w:color w:val="auto"/>
                <w:sz w:val="21"/>
                <w:szCs w:val="21"/>
              </w:rPr>
            </w:pPr>
            <w:r>
              <w:rPr>
                <w:rFonts w:hint="eastAsia" w:ascii="宋体" w:hAnsi="宋体" w:cs="宋体"/>
                <w:color w:val="auto"/>
                <w:sz w:val="21"/>
                <w:szCs w:val="21"/>
              </w:rPr>
              <w:t>3. 投标人具有信息安全管理体系认证的得1分,没有得0分；</w:t>
            </w:r>
          </w:p>
          <w:p>
            <w:pPr>
              <w:rPr>
                <w:rFonts w:hint="eastAsia" w:ascii="宋体" w:hAnsi="宋体" w:cs="宋体"/>
                <w:color w:val="auto"/>
                <w:sz w:val="21"/>
                <w:szCs w:val="21"/>
              </w:rPr>
            </w:pPr>
            <w:r>
              <w:rPr>
                <w:rFonts w:hint="eastAsia" w:ascii="宋体" w:hAnsi="宋体" w:cs="宋体"/>
                <w:color w:val="auto"/>
                <w:sz w:val="21"/>
                <w:szCs w:val="21"/>
              </w:rPr>
              <w:t>4.投标人具有省级（直辖市、自治区）及以上行政主管部门颁发的“专精特新”企业资质（含创新创业型中小企业、专精特新中小企业和专精特新“小巨人”企业）得4分，没有得0分；</w:t>
            </w:r>
          </w:p>
          <w:p>
            <w:pPr>
              <w:rPr>
                <w:rFonts w:hint="eastAsia" w:ascii="宋体" w:hAnsi="宋体" w:cs="宋体"/>
                <w:color w:val="auto"/>
                <w:sz w:val="21"/>
                <w:szCs w:val="21"/>
              </w:rPr>
            </w:pPr>
            <w:r>
              <w:rPr>
                <w:rFonts w:hint="eastAsia" w:ascii="宋体" w:hAnsi="宋体" w:cs="宋体"/>
                <w:color w:val="auto"/>
                <w:sz w:val="21"/>
                <w:szCs w:val="21"/>
              </w:rPr>
              <w:t>5.投标人在医疗、医药、社会保障领域取得软件著作权证书，每提供1项得1分，最多得3分。</w:t>
            </w:r>
          </w:p>
        </w:tc>
        <w:tc>
          <w:tcPr>
            <w:tcW w:w="2440"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提供相应资质证书复印件并加盖投标人公章。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35" w:type="dxa"/>
            <w:vMerge w:val="continue"/>
            <w:noWrap w:val="0"/>
            <w:vAlign w:val="center"/>
          </w:tcPr>
          <w:p>
            <w:pPr>
              <w:rPr>
                <w:rFonts w:hint="eastAsia" w:ascii="宋体" w:hAnsi="宋体" w:cs="宋体"/>
                <w:color w:val="auto"/>
                <w:sz w:val="21"/>
                <w:szCs w:val="21"/>
              </w:rPr>
            </w:pPr>
          </w:p>
        </w:tc>
        <w:tc>
          <w:tcPr>
            <w:tcW w:w="1462" w:type="dxa"/>
            <w:vMerge w:val="continue"/>
            <w:noWrap w:val="0"/>
            <w:vAlign w:val="center"/>
          </w:tcPr>
          <w:p>
            <w:pPr>
              <w:rPr>
                <w:rFonts w:hint="eastAsia" w:ascii="宋体" w:hAnsi="宋体" w:cs="宋体"/>
                <w:color w:val="auto"/>
                <w:sz w:val="21"/>
                <w:szCs w:val="21"/>
              </w:rPr>
            </w:pPr>
          </w:p>
        </w:tc>
        <w:tc>
          <w:tcPr>
            <w:tcW w:w="913"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实施团队实力</w:t>
            </w:r>
          </w:p>
          <w:p>
            <w:pPr>
              <w:rPr>
                <w:rFonts w:hint="eastAsia" w:ascii="宋体" w:hAnsi="宋体" w:cs="宋体"/>
                <w:color w:val="auto"/>
                <w:sz w:val="21"/>
                <w:szCs w:val="21"/>
              </w:rPr>
            </w:pPr>
            <w:r>
              <w:rPr>
                <w:rFonts w:hint="eastAsia" w:ascii="宋体" w:hAnsi="宋体" w:cs="宋体"/>
                <w:color w:val="auto"/>
                <w:sz w:val="21"/>
                <w:szCs w:val="21"/>
              </w:rPr>
              <w:t>（7分）</w:t>
            </w:r>
          </w:p>
        </w:tc>
        <w:tc>
          <w:tcPr>
            <w:tcW w:w="3978"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1.为本项目拟派安装服务团队9人及以上得4分，4人-8人得2分，3人及以下得0分；</w:t>
            </w:r>
          </w:p>
          <w:p>
            <w:pPr>
              <w:rPr>
                <w:rFonts w:hint="eastAsia" w:ascii="宋体" w:hAnsi="宋体" w:cs="宋体"/>
                <w:color w:val="auto"/>
                <w:sz w:val="21"/>
                <w:szCs w:val="21"/>
              </w:rPr>
            </w:pPr>
            <w:r>
              <w:rPr>
                <w:rFonts w:hint="eastAsia" w:ascii="宋体" w:hAnsi="宋体" w:cs="宋体"/>
                <w:color w:val="auto"/>
                <w:sz w:val="21"/>
                <w:szCs w:val="21"/>
              </w:rPr>
              <w:t>2.团队成员具有高级职称证书，提供1人得2分，未提供得0分。</w:t>
            </w:r>
          </w:p>
          <w:p>
            <w:pPr>
              <w:rPr>
                <w:rFonts w:hint="eastAsia" w:ascii="宋体" w:hAnsi="宋体" w:cs="宋体"/>
                <w:color w:val="auto"/>
                <w:sz w:val="21"/>
                <w:szCs w:val="21"/>
              </w:rPr>
            </w:pPr>
            <w:r>
              <w:rPr>
                <w:rFonts w:hint="eastAsia" w:ascii="宋体" w:hAnsi="宋体" w:cs="宋体"/>
                <w:color w:val="auto"/>
                <w:sz w:val="21"/>
                <w:szCs w:val="21"/>
              </w:rPr>
              <w:t>3.团队成员具有信息系统项目管理师证书或PMP，提供1人得1分，未提供得0分；</w:t>
            </w:r>
          </w:p>
          <w:p>
            <w:pPr>
              <w:rPr>
                <w:rFonts w:hint="eastAsia" w:ascii="宋体" w:hAnsi="宋体" w:cs="宋体"/>
                <w:color w:val="auto"/>
                <w:sz w:val="21"/>
                <w:szCs w:val="21"/>
              </w:rPr>
            </w:pPr>
          </w:p>
        </w:tc>
        <w:tc>
          <w:tcPr>
            <w:tcW w:w="2440"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提供团队人员名单和其身份证复印件、与投标人签订的正在履行的书面劳动合同和投标人为其缴纳的社会保险参保凭证。以上内容缺一不可。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35" w:type="dxa"/>
            <w:vMerge w:val="continue"/>
            <w:noWrap w:val="0"/>
            <w:vAlign w:val="center"/>
          </w:tcPr>
          <w:p>
            <w:pPr>
              <w:rPr>
                <w:rFonts w:hint="eastAsia" w:ascii="宋体" w:hAnsi="宋体" w:cs="宋体"/>
                <w:color w:val="auto"/>
                <w:sz w:val="21"/>
                <w:szCs w:val="21"/>
              </w:rPr>
            </w:pPr>
          </w:p>
        </w:tc>
        <w:tc>
          <w:tcPr>
            <w:tcW w:w="1462" w:type="dxa"/>
            <w:vMerge w:val="continue"/>
            <w:noWrap w:val="0"/>
            <w:vAlign w:val="center"/>
          </w:tcPr>
          <w:p>
            <w:pPr>
              <w:rPr>
                <w:rFonts w:hint="eastAsia" w:ascii="宋体" w:hAnsi="宋体" w:cs="宋体"/>
                <w:color w:val="auto"/>
                <w:sz w:val="21"/>
                <w:szCs w:val="21"/>
              </w:rPr>
            </w:pPr>
          </w:p>
        </w:tc>
        <w:tc>
          <w:tcPr>
            <w:tcW w:w="913"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制造商实力</w:t>
            </w:r>
          </w:p>
          <w:p>
            <w:pPr>
              <w:rPr>
                <w:rFonts w:hint="eastAsia" w:ascii="宋体" w:hAnsi="宋体" w:cs="宋体"/>
                <w:color w:val="auto"/>
                <w:sz w:val="21"/>
                <w:szCs w:val="21"/>
              </w:rPr>
            </w:pPr>
            <w:r>
              <w:rPr>
                <w:rFonts w:hint="eastAsia" w:ascii="宋体" w:hAnsi="宋体" w:cs="宋体"/>
                <w:color w:val="auto"/>
                <w:sz w:val="21"/>
                <w:szCs w:val="21"/>
              </w:rPr>
              <w:t>（2分）</w:t>
            </w:r>
          </w:p>
        </w:tc>
        <w:tc>
          <w:tcPr>
            <w:tcW w:w="3978"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1.所投产品制造商具有省级及以上政府职能部门颁发的高新技术企业资质得1分，没有得0分。</w:t>
            </w:r>
          </w:p>
          <w:p>
            <w:pPr>
              <w:rPr>
                <w:rFonts w:hint="eastAsia" w:ascii="宋体" w:hAnsi="宋体" w:cs="宋体"/>
                <w:color w:val="auto"/>
                <w:sz w:val="21"/>
                <w:szCs w:val="21"/>
              </w:rPr>
            </w:pPr>
            <w:r>
              <w:rPr>
                <w:rFonts w:hint="eastAsia" w:ascii="宋体" w:hAnsi="宋体" w:cs="宋体"/>
                <w:color w:val="auto"/>
                <w:sz w:val="21"/>
                <w:szCs w:val="21"/>
              </w:rPr>
              <w:t>2.所投产品制造商具有有效期内的质量管理体系认证的得1分，没有得0分。</w:t>
            </w:r>
          </w:p>
        </w:tc>
        <w:tc>
          <w:tcPr>
            <w:tcW w:w="2440"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提供相应资质证书复印件并加盖投标人公章。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835" w:type="dxa"/>
            <w:vMerge w:val="continue"/>
            <w:noWrap w:val="0"/>
            <w:vAlign w:val="center"/>
          </w:tcPr>
          <w:p>
            <w:pPr>
              <w:rPr>
                <w:rFonts w:hint="eastAsia" w:ascii="宋体" w:hAnsi="宋体" w:cs="宋体"/>
                <w:color w:val="auto"/>
                <w:sz w:val="21"/>
                <w:szCs w:val="21"/>
              </w:rPr>
            </w:pPr>
          </w:p>
        </w:tc>
        <w:tc>
          <w:tcPr>
            <w:tcW w:w="1462" w:type="dxa"/>
            <w:vMerge w:val="continue"/>
            <w:noWrap w:val="0"/>
            <w:vAlign w:val="center"/>
          </w:tcPr>
          <w:p>
            <w:pPr>
              <w:rPr>
                <w:rFonts w:hint="eastAsia" w:ascii="宋体" w:hAnsi="宋体" w:cs="宋体"/>
                <w:color w:val="auto"/>
                <w:sz w:val="21"/>
                <w:szCs w:val="21"/>
              </w:rPr>
            </w:pPr>
          </w:p>
        </w:tc>
        <w:tc>
          <w:tcPr>
            <w:tcW w:w="913"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业绩</w:t>
            </w:r>
          </w:p>
          <w:p>
            <w:pPr>
              <w:rPr>
                <w:rFonts w:hint="eastAsia" w:ascii="宋体" w:hAnsi="宋体" w:cs="宋体"/>
                <w:color w:val="auto"/>
                <w:sz w:val="21"/>
                <w:szCs w:val="21"/>
              </w:rPr>
            </w:pPr>
            <w:r>
              <w:rPr>
                <w:rFonts w:hint="eastAsia" w:ascii="宋体" w:hAnsi="宋体" w:cs="宋体"/>
                <w:color w:val="auto"/>
                <w:sz w:val="21"/>
                <w:szCs w:val="21"/>
              </w:rPr>
              <w:t>（6分）</w:t>
            </w:r>
          </w:p>
        </w:tc>
        <w:tc>
          <w:tcPr>
            <w:tcW w:w="3978"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1. 投标人近三年在医疗、医药、社会保障相关领域参与省级（直辖市、自治区）及以上创新项目、应用示范试点项目，每提供一个得1分，最多得2分，不满足或未提供的得0分。</w:t>
            </w:r>
          </w:p>
          <w:p>
            <w:pPr>
              <w:rPr>
                <w:rFonts w:hint="eastAsia" w:ascii="宋体" w:hAnsi="宋体" w:cs="宋体"/>
                <w:color w:val="auto"/>
                <w:sz w:val="21"/>
                <w:szCs w:val="21"/>
              </w:rPr>
            </w:pPr>
            <w:r>
              <w:rPr>
                <w:rFonts w:hint="eastAsia" w:ascii="宋体" w:hAnsi="宋体" w:cs="宋体"/>
                <w:color w:val="auto"/>
                <w:sz w:val="21"/>
                <w:szCs w:val="21"/>
              </w:rPr>
              <w:t>2. 投标人或所投产品制造商具有智能终端管理平台研发项目案例的，提供一个合同或协议的得2分，最多得4分。</w:t>
            </w:r>
          </w:p>
        </w:tc>
        <w:tc>
          <w:tcPr>
            <w:tcW w:w="2440" w:type="dxa"/>
            <w:noWrap w:val="0"/>
            <w:vAlign w:val="center"/>
          </w:tcPr>
          <w:p>
            <w:pPr>
              <w:rPr>
                <w:rFonts w:hint="eastAsia" w:ascii="宋体" w:hAnsi="宋体" w:cs="宋体"/>
                <w:color w:val="auto"/>
                <w:sz w:val="21"/>
                <w:szCs w:val="21"/>
              </w:rPr>
            </w:pPr>
            <w:r>
              <w:rPr>
                <w:rFonts w:hint="eastAsia" w:ascii="宋体" w:hAnsi="宋体" w:cs="宋体"/>
                <w:color w:val="auto"/>
                <w:sz w:val="21"/>
                <w:szCs w:val="21"/>
              </w:rPr>
              <w:t>投标人须提供相应证明材料复印件加盖公章。</w:t>
            </w:r>
          </w:p>
          <w:p>
            <w:pPr>
              <w:rPr>
                <w:rFonts w:hint="eastAsia" w:ascii="宋体" w:hAnsi="宋体" w:cs="宋体"/>
                <w:color w:val="auto"/>
                <w:sz w:val="21"/>
                <w:szCs w:val="21"/>
              </w:rPr>
            </w:pPr>
          </w:p>
        </w:tc>
      </w:tr>
    </w:tbl>
    <w:p>
      <w:pPr>
        <w:snapToGrid w:val="0"/>
        <w:spacing w:before="120" w:beforeLines="50" w:line="400" w:lineRule="exact"/>
        <w:rPr>
          <w:rFonts w:hint="eastAsia" w:ascii="宋体" w:hAnsi="宋体" w:cs="宋体"/>
          <w:color w:val="000000"/>
          <w:sz w:val="24"/>
          <w:szCs w:val="24"/>
        </w:rPr>
      </w:pPr>
      <w:r>
        <w:rPr>
          <w:rFonts w:hint="eastAsia" w:ascii="宋体" w:hAnsi="宋体" w:cs="宋体"/>
          <w:color w:val="000000"/>
          <w:sz w:val="24"/>
          <w:szCs w:val="24"/>
        </w:rPr>
        <w:t>注：关于小微企业报价扣除比例说明</w:t>
      </w:r>
    </w:p>
    <w:p>
      <w:pPr>
        <w:snapToGrid w:val="0"/>
        <w:spacing w:line="400" w:lineRule="exact"/>
        <w:ind w:firstLine="465"/>
        <w:rPr>
          <w:rFonts w:hint="eastAsia" w:ascii="宋体" w:hAnsi="宋体" w:cs="宋体"/>
          <w:color w:val="000000"/>
          <w:sz w:val="24"/>
          <w:szCs w:val="24"/>
        </w:rPr>
      </w:pPr>
      <w:r>
        <w:rPr>
          <w:rFonts w:hint="eastAsia" w:ascii="宋体" w:hAnsi="宋体" w:cs="宋体"/>
          <w:color w:val="000000"/>
          <w:sz w:val="24"/>
          <w:szCs w:val="24"/>
        </w:rPr>
        <w:t>1.对小型企业和微型企业给予10%的扣除，以扣除后的报价参与评审。</w:t>
      </w:r>
    </w:p>
    <w:p>
      <w:pPr>
        <w:snapToGrid w:val="0"/>
        <w:spacing w:line="400" w:lineRule="exact"/>
        <w:ind w:firstLine="465"/>
        <w:rPr>
          <w:rFonts w:hint="eastAsia" w:ascii="宋体" w:hAnsi="宋体" w:cs="宋体"/>
          <w:color w:val="000000"/>
          <w:sz w:val="24"/>
          <w:szCs w:val="24"/>
        </w:rPr>
      </w:pPr>
      <w:r>
        <w:rPr>
          <w:rFonts w:hint="eastAsia" w:ascii="宋体" w:hAnsi="宋体" w:cs="宋体"/>
          <w:color w:val="000000"/>
          <w:sz w:val="24"/>
          <w:szCs w:val="24"/>
        </w:rPr>
        <w:t>2.监狱企业、残疾人福利性单位属于微型企业的，应提供中小微企业声明函（详见第七篇 四、其他“中小微企业声明函”）。未提供以上资料的监狱企业、残疾人福利性单位视同小型企业。</w:t>
      </w:r>
    </w:p>
    <w:p>
      <w:pPr>
        <w:pStyle w:val="4"/>
        <w:spacing w:before="0" w:after="0" w:line="440" w:lineRule="exact"/>
        <w:rPr>
          <w:rFonts w:hint="eastAsia" w:ascii="宋体" w:hAnsi="宋体" w:eastAsia="宋体" w:cs="宋体"/>
          <w:sz w:val="24"/>
          <w:szCs w:val="24"/>
        </w:rPr>
      </w:pPr>
      <w:bookmarkStart w:id="361" w:name="_Toc19854"/>
      <w:bookmarkStart w:id="362" w:name="_Toc1978"/>
      <w:bookmarkStart w:id="363" w:name="_Toc25361"/>
      <w:bookmarkStart w:id="364" w:name="_Toc24632"/>
      <w:bookmarkStart w:id="365" w:name="_Toc955"/>
      <w:bookmarkStart w:id="366" w:name="_Toc5846"/>
      <w:bookmarkStart w:id="367" w:name="_Toc18346"/>
      <w:bookmarkStart w:id="368" w:name="_Toc11324"/>
      <w:bookmarkStart w:id="369" w:name="_Toc45"/>
      <w:bookmarkStart w:id="370" w:name="_Toc19541"/>
      <w:bookmarkStart w:id="371" w:name="_Toc18879"/>
      <w:bookmarkStart w:id="372" w:name="_Toc454"/>
      <w:bookmarkStart w:id="373" w:name="_Toc4502"/>
      <w:bookmarkStart w:id="374" w:name="_Toc9049"/>
      <w:bookmarkStart w:id="375" w:name="_Toc361"/>
      <w:bookmarkStart w:id="376" w:name="_Toc32600"/>
      <w:bookmarkStart w:id="377" w:name="_Toc21819"/>
      <w:bookmarkStart w:id="378" w:name="_Toc7147"/>
      <w:bookmarkStart w:id="379" w:name="_Toc4127"/>
      <w:bookmarkStart w:id="380" w:name="_Toc19819"/>
      <w:bookmarkStart w:id="381" w:name="_Toc6895"/>
      <w:bookmarkStart w:id="382" w:name="_Toc1509"/>
      <w:bookmarkStart w:id="383" w:name="_Toc1821"/>
      <w:r>
        <w:rPr>
          <w:rFonts w:hint="eastAsia" w:ascii="宋体" w:hAnsi="宋体" w:eastAsia="宋体" w:cs="宋体"/>
          <w:sz w:val="24"/>
          <w:szCs w:val="24"/>
          <w:lang w:val="en-US" w:eastAsia="zh-CN"/>
        </w:rPr>
        <w:t>十九</w:t>
      </w:r>
      <w:r>
        <w:rPr>
          <w:rFonts w:hint="eastAsia" w:ascii="宋体" w:hAnsi="宋体" w:eastAsia="宋体" w:cs="宋体"/>
          <w:sz w:val="24"/>
          <w:szCs w:val="24"/>
        </w:rPr>
        <w:t>、无效响应</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pPr>
        <w:snapToGrid w:val="0"/>
        <w:spacing w:line="400" w:lineRule="exact"/>
        <w:ind w:firstLine="465"/>
        <w:rPr>
          <w:rFonts w:hint="eastAsia" w:ascii="宋体" w:hAnsi="宋体" w:cs="宋体"/>
          <w:color w:val="000000"/>
          <w:sz w:val="24"/>
          <w:szCs w:val="24"/>
        </w:rPr>
      </w:pPr>
      <w:r>
        <w:rPr>
          <w:rFonts w:hint="eastAsia" w:ascii="宋体" w:hAnsi="宋体" w:cs="宋体"/>
          <w:color w:val="000000"/>
          <w:sz w:val="24"/>
          <w:szCs w:val="24"/>
        </w:rPr>
        <w:t>供应商发生以下条款情况之一者，视为响应无效，其响应文件将被拒绝：</w:t>
      </w:r>
    </w:p>
    <w:p>
      <w:pPr>
        <w:snapToGrid w:val="0"/>
        <w:spacing w:line="400" w:lineRule="exact"/>
        <w:ind w:firstLine="465"/>
        <w:rPr>
          <w:rFonts w:hint="eastAsia" w:ascii="宋体" w:hAnsi="宋体" w:cs="宋体"/>
          <w:color w:val="000000"/>
          <w:sz w:val="24"/>
          <w:szCs w:val="24"/>
        </w:rPr>
      </w:pPr>
      <w:r>
        <w:rPr>
          <w:rFonts w:hint="eastAsia" w:ascii="宋体" w:hAnsi="宋体" w:cs="宋体"/>
          <w:color w:val="000000"/>
          <w:sz w:val="24"/>
          <w:szCs w:val="24"/>
        </w:rPr>
        <w:t>（一）供应商不符合规定的基本资格条件或特定资格条件的；</w:t>
      </w:r>
    </w:p>
    <w:p>
      <w:pPr>
        <w:snapToGrid w:val="0"/>
        <w:spacing w:line="400" w:lineRule="exact"/>
        <w:ind w:firstLine="465"/>
        <w:rPr>
          <w:rFonts w:hint="eastAsia" w:ascii="宋体" w:hAnsi="宋体" w:cs="宋体"/>
          <w:color w:val="000000"/>
          <w:sz w:val="24"/>
          <w:szCs w:val="24"/>
        </w:rPr>
      </w:pPr>
      <w:r>
        <w:rPr>
          <w:rFonts w:hint="eastAsia" w:ascii="宋体" w:hAnsi="宋体" w:cs="宋体"/>
          <w:color w:val="000000"/>
          <w:sz w:val="24"/>
          <w:szCs w:val="24"/>
        </w:rPr>
        <w:t>（二）供应商的法定代表人或其授权代表未参加竞采采购；</w:t>
      </w:r>
    </w:p>
    <w:p>
      <w:pPr>
        <w:snapToGrid w:val="0"/>
        <w:spacing w:line="400" w:lineRule="exact"/>
        <w:ind w:firstLine="465"/>
        <w:rPr>
          <w:rFonts w:hint="eastAsia" w:ascii="宋体" w:hAnsi="宋体" w:cs="宋体"/>
          <w:color w:val="000000"/>
          <w:sz w:val="24"/>
          <w:szCs w:val="24"/>
        </w:rPr>
      </w:pPr>
      <w:r>
        <w:rPr>
          <w:rFonts w:hint="eastAsia" w:ascii="宋体" w:hAnsi="宋体" w:cs="宋体"/>
          <w:color w:val="000000"/>
          <w:sz w:val="24"/>
          <w:szCs w:val="24"/>
        </w:rPr>
        <w:t>（三）供应商所提交的响应文件不按响应文件编制要求规定签字、盖章；</w:t>
      </w:r>
    </w:p>
    <w:p>
      <w:pPr>
        <w:snapToGrid w:val="0"/>
        <w:spacing w:line="400" w:lineRule="exact"/>
        <w:ind w:firstLine="465"/>
        <w:rPr>
          <w:rFonts w:hint="eastAsia" w:ascii="宋体" w:hAnsi="宋体" w:cs="宋体"/>
          <w:color w:val="000000"/>
          <w:sz w:val="24"/>
          <w:szCs w:val="24"/>
        </w:rPr>
      </w:pPr>
      <w:r>
        <w:rPr>
          <w:rFonts w:hint="eastAsia" w:ascii="宋体" w:hAnsi="宋体" w:cs="宋体"/>
          <w:color w:val="000000"/>
          <w:sz w:val="24"/>
          <w:szCs w:val="24"/>
        </w:rPr>
        <w:t>（四）供应商的报价超过采购预算的；</w:t>
      </w:r>
    </w:p>
    <w:p>
      <w:pPr>
        <w:snapToGrid w:val="0"/>
        <w:spacing w:line="400" w:lineRule="exact"/>
        <w:ind w:firstLine="465"/>
        <w:rPr>
          <w:rFonts w:hint="eastAsia" w:ascii="宋体" w:hAnsi="宋体" w:cs="宋体"/>
          <w:color w:val="000000"/>
          <w:sz w:val="24"/>
          <w:szCs w:val="24"/>
        </w:rPr>
      </w:pPr>
      <w:r>
        <w:rPr>
          <w:rFonts w:hint="eastAsia" w:ascii="宋体" w:hAnsi="宋体" w:cs="宋体"/>
          <w:color w:val="000000"/>
          <w:sz w:val="24"/>
          <w:szCs w:val="24"/>
        </w:rPr>
        <w:t>（五）法定代表人为同一个人的两个及两个以上法人，母公司、全资子公司及其控股公司，在同一分包采购中同时参与竞采采购；</w:t>
      </w:r>
    </w:p>
    <w:p>
      <w:pPr>
        <w:snapToGrid w:val="0"/>
        <w:spacing w:line="400" w:lineRule="exact"/>
        <w:ind w:firstLine="465"/>
        <w:rPr>
          <w:rFonts w:hint="eastAsia" w:ascii="宋体" w:hAnsi="宋体" w:cs="宋体"/>
          <w:color w:val="000000"/>
          <w:sz w:val="24"/>
          <w:szCs w:val="24"/>
        </w:rPr>
      </w:pPr>
      <w:r>
        <w:rPr>
          <w:rFonts w:hint="eastAsia" w:ascii="宋体" w:hAnsi="宋体" w:cs="宋体"/>
          <w:color w:val="000000"/>
          <w:sz w:val="24"/>
          <w:szCs w:val="24"/>
        </w:rPr>
        <w:t>（六）单位负责人为同一人或者存在直接控股、管理关系的不同供应商，参加同一合同项下的政府采购活动的；</w:t>
      </w:r>
    </w:p>
    <w:p>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（七）为采购项目提供整体设计、规范编制或者项目管理、监理、检测等服务的供应商，再参加该采购项目的其他采购活动；</w:t>
      </w:r>
    </w:p>
    <w:p>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（八）供应商的服务期、质量保证期及竞采采购有效期不满足竞采文件要求的；</w:t>
      </w:r>
    </w:p>
    <w:p>
      <w:pPr>
        <w:snapToGrid w:val="0"/>
        <w:spacing w:line="400" w:lineRule="exact"/>
        <w:ind w:firstLine="465"/>
        <w:rPr>
          <w:rFonts w:hint="eastAsia" w:ascii="宋体" w:hAnsi="宋体" w:cs="宋体"/>
          <w:color w:val="000000"/>
          <w:sz w:val="24"/>
          <w:szCs w:val="24"/>
        </w:rPr>
      </w:pPr>
      <w:r>
        <w:rPr>
          <w:rFonts w:hint="eastAsia" w:ascii="宋体" w:hAnsi="宋体" w:cs="宋体"/>
          <w:color w:val="000000"/>
          <w:sz w:val="24"/>
          <w:szCs w:val="24"/>
        </w:rPr>
        <w:t>（九）供应商响应文件内容有与国家现行法律法规相违背的内容，或附有采购人无法接受的条件。</w:t>
      </w:r>
    </w:p>
    <w:p>
      <w:pPr>
        <w:snapToGrid w:val="0"/>
        <w:spacing w:line="400" w:lineRule="exact"/>
        <w:ind w:firstLine="465"/>
        <w:rPr>
          <w:rFonts w:hint="eastAsia" w:ascii="宋体" w:hAnsi="宋体" w:cs="宋体"/>
          <w:color w:val="000000"/>
          <w:sz w:val="24"/>
          <w:szCs w:val="24"/>
        </w:rPr>
      </w:pPr>
      <w:r>
        <w:rPr>
          <w:rFonts w:hint="eastAsia" w:ascii="宋体" w:hAnsi="宋体" w:cs="宋体"/>
          <w:color w:val="000000"/>
          <w:sz w:val="24"/>
          <w:szCs w:val="24"/>
        </w:rPr>
        <w:t>（十）</w:t>
      </w:r>
      <w:r>
        <w:rPr>
          <w:rFonts w:hint="eastAsia" w:ascii="宋体" w:hAnsi="宋体" w:cs="宋体"/>
          <w:sz w:val="24"/>
          <w:szCs w:val="24"/>
        </w:rPr>
        <w:t>法律、法规和竞采文件规定的其他无效情形。</w:t>
      </w:r>
    </w:p>
    <w:p>
      <w:pPr>
        <w:pStyle w:val="4"/>
        <w:spacing w:before="0" w:after="0" w:line="440" w:lineRule="exact"/>
        <w:rPr>
          <w:rFonts w:hint="eastAsia" w:ascii="宋体" w:hAnsi="宋体" w:eastAsia="宋体" w:cs="宋体"/>
          <w:sz w:val="24"/>
          <w:szCs w:val="24"/>
        </w:rPr>
      </w:pPr>
      <w:bookmarkStart w:id="384" w:name="_Toc30402"/>
      <w:bookmarkStart w:id="385" w:name="_Toc30495"/>
      <w:bookmarkStart w:id="386" w:name="_Toc16710"/>
      <w:bookmarkStart w:id="387" w:name="_Toc4262"/>
      <w:bookmarkStart w:id="388" w:name="_Toc20410"/>
      <w:bookmarkStart w:id="389" w:name="_Toc26969"/>
      <w:bookmarkStart w:id="390" w:name="_Toc25155"/>
      <w:bookmarkStart w:id="391" w:name="_Toc20199"/>
      <w:bookmarkStart w:id="392" w:name="_Toc17861"/>
      <w:bookmarkStart w:id="393" w:name="_Toc3544"/>
      <w:bookmarkStart w:id="394" w:name="_Toc9119"/>
      <w:bookmarkStart w:id="395" w:name="_Toc86"/>
      <w:bookmarkStart w:id="396" w:name="_Toc9578"/>
      <w:bookmarkStart w:id="397" w:name="_Toc11038"/>
      <w:bookmarkStart w:id="398" w:name="_Toc30434"/>
      <w:bookmarkStart w:id="399" w:name="_Toc22895"/>
      <w:bookmarkStart w:id="400" w:name="_Toc27038"/>
      <w:bookmarkStart w:id="401" w:name="_Toc24644"/>
      <w:bookmarkStart w:id="402" w:name="_Toc31134"/>
      <w:bookmarkStart w:id="403" w:name="_Toc862"/>
      <w:bookmarkStart w:id="404" w:name="_Toc13653"/>
      <w:bookmarkStart w:id="405" w:name="_Toc27821"/>
      <w:bookmarkStart w:id="406" w:name="_Toc23211"/>
      <w:bookmarkStart w:id="407" w:name="_Toc27617"/>
      <w:r>
        <w:rPr>
          <w:rFonts w:hint="eastAsia" w:ascii="宋体" w:hAnsi="宋体" w:eastAsia="宋体" w:cs="宋体"/>
          <w:sz w:val="24"/>
          <w:szCs w:val="24"/>
          <w:lang w:val="en-US" w:eastAsia="zh-CN"/>
        </w:rPr>
        <w:t>二十</w:t>
      </w:r>
      <w:r>
        <w:rPr>
          <w:rFonts w:hint="eastAsia" w:ascii="宋体" w:hAnsi="宋体" w:eastAsia="宋体" w:cs="宋体"/>
          <w:sz w:val="24"/>
          <w:szCs w:val="24"/>
        </w:rPr>
        <w:t>、</w:t>
      </w:r>
      <w:bookmarkEnd w:id="358"/>
      <w:bookmarkEnd w:id="359"/>
      <w:r>
        <w:rPr>
          <w:rFonts w:hint="eastAsia" w:ascii="宋体" w:hAnsi="宋体" w:eastAsia="宋体" w:cs="宋体"/>
          <w:sz w:val="24"/>
          <w:szCs w:val="24"/>
        </w:rPr>
        <w:t>采购终止</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napToGrid w:val="0"/>
        <w:spacing w:line="400" w:lineRule="exact"/>
        <w:ind w:firstLine="465"/>
        <w:rPr>
          <w:rFonts w:hint="eastAsia" w:ascii="宋体" w:hAnsi="宋体" w:cs="宋体"/>
          <w:color w:val="000000"/>
          <w:sz w:val="24"/>
          <w:szCs w:val="24"/>
        </w:rPr>
      </w:pPr>
      <w:r>
        <w:rPr>
          <w:rFonts w:hint="eastAsia" w:ascii="宋体" w:hAnsi="宋体" w:cs="宋体"/>
          <w:color w:val="000000"/>
          <w:sz w:val="24"/>
          <w:szCs w:val="24"/>
        </w:rPr>
        <w:t>出现下列情形之一的，采购人或者采购代理机构应当终止竞采采购活动，发布项目终止公告并说明原因，重新开展采购活动：</w:t>
      </w:r>
    </w:p>
    <w:p>
      <w:pPr>
        <w:snapToGrid w:val="0"/>
        <w:spacing w:line="400" w:lineRule="exact"/>
        <w:ind w:firstLine="465"/>
        <w:rPr>
          <w:rFonts w:hint="eastAsia" w:ascii="宋体" w:hAnsi="宋体" w:cs="宋体"/>
          <w:color w:val="000000"/>
          <w:sz w:val="24"/>
          <w:szCs w:val="24"/>
        </w:rPr>
      </w:pPr>
      <w:r>
        <w:rPr>
          <w:rFonts w:hint="eastAsia" w:ascii="宋体" w:hAnsi="宋体" w:cs="宋体"/>
          <w:color w:val="000000"/>
          <w:sz w:val="24"/>
          <w:szCs w:val="24"/>
        </w:rPr>
        <w:t>（一）因情况变化，不再符合规定的竞采采购采购方式适用情形的；</w:t>
      </w:r>
    </w:p>
    <w:p>
      <w:pPr>
        <w:snapToGrid w:val="0"/>
        <w:spacing w:line="400" w:lineRule="exact"/>
        <w:ind w:firstLine="465"/>
        <w:rPr>
          <w:rFonts w:hint="eastAsia" w:ascii="宋体" w:hAnsi="宋体" w:cs="宋体"/>
          <w:color w:val="000000"/>
          <w:sz w:val="24"/>
          <w:szCs w:val="24"/>
        </w:rPr>
      </w:pPr>
      <w:r>
        <w:rPr>
          <w:rFonts w:hint="eastAsia" w:ascii="宋体" w:hAnsi="宋体" w:cs="宋体"/>
          <w:color w:val="000000"/>
          <w:sz w:val="24"/>
          <w:szCs w:val="24"/>
        </w:rPr>
        <w:t>（二）出现影响采购公正的违法、违规行为的；</w:t>
      </w:r>
    </w:p>
    <w:p>
      <w:pPr>
        <w:snapToGrid w:val="0"/>
        <w:spacing w:line="400" w:lineRule="exact"/>
        <w:ind w:firstLine="465"/>
        <w:rPr>
          <w:rFonts w:hint="eastAsia" w:ascii="宋体" w:hAnsi="宋体" w:cs="宋体"/>
          <w:color w:val="000000"/>
          <w:sz w:val="24"/>
          <w:szCs w:val="24"/>
        </w:rPr>
      </w:pPr>
      <w:r>
        <w:rPr>
          <w:rFonts w:hint="eastAsia" w:ascii="宋体" w:hAnsi="宋体" w:cs="宋体"/>
          <w:color w:val="000000"/>
          <w:sz w:val="24"/>
          <w:szCs w:val="24"/>
        </w:rPr>
        <w:t>（三）在采购过程中符合要求的响应人或者报价未超过采购预算的响应人不足</w:t>
      </w:r>
      <w:r>
        <w:rPr>
          <w:rFonts w:hint="eastAsia" w:ascii="宋体" w:hAnsi="宋体" w:cs="宋体"/>
          <w:color w:val="000000"/>
          <w:sz w:val="24"/>
          <w:szCs w:val="24"/>
          <w:lang w:val="en-US" w:eastAsia="zh-CN"/>
        </w:rPr>
        <w:t>2</w:t>
      </w:r>
      <w:r>
        <w:rPr>
          <w:rFonts w:hint="eastAsia" w:ascii="宋体" w:hAnsi="宋体" w:cs="宋体"/>
          <w:color w:val="000000"/>
          <w:sz w:val="24"/>
          <w:szCs w:val="24"/>
        </w:rPr>
        <w:t>家的。</w:t>
      </w:r>
    </w:p>
    <w:p>
      <w:pPr>
        <w:pStyle w:val="4"/>
        <w:spacing w:before="0" w:after="0" w:line="440" w:lineRule="exact"/>
        <w:rPr>
          <w:rFonts w:hint="eastAsia" w:ascii="宋体" w:hAnsi="宋体" w:eastAsia="宋体" w:cs="宋体"/>
          <w:sz w:val="24"/>
          <w:szCs w:val="24"/>
        </w:rPr>
      </w:pPr>
      <w:bookmarkStart w:id="408" w:name="_Toc9687"/>
      <w:bookmarkStart w:id="409" w:name="_Toc11086"/>
      <w:bookmarkStart w:id="410" w:name="_Toc10167"/>
      <w:bookmarkStart w:id="411" w:name="_Toc10945"/>
      <w:bookmarkStart w:id="412" w:name="_Toc342913389"/>
      <w:bookmarkStart w:id="413" w:name="_Toc16221"/>
      <w:bookmarkStart w:id="414" w:name="_Toc11713"/>
      <w:bookmarkStart w:id="415" w:name="_Toc22843"/>
      <w:bookmarkStart w:id="416" w:name="_Toc22087"/>
      <w:bookmarkStart w:id="417" w:name="_Toc6699"/>
      <w:bookmarkStart w:id="418" w:name="_Toc29373"/>
      <w:bookmarkStart w:id="419" w:name="_Toc20891"/>
      <w:bookmarkStart w:id="420" w:name="_Toc3498"/>
      <w:bookmarkStart w:id="421" w:name="_Toc28572"/>
      <w:bookmarkStart w:id="422" w:name="_Toc469"/>
      <w:bookmarkStart w:id="423" w:name="_Toc21615"/>
      <w:bookmarkStart w:id="424" w:name="_Toc31821"/>
      <w:bookmarkStart w:id="425" w:name="_Toc25352"/>
      <w:bookmarkStart w:id="426" w:name="_Toc32346"/>
      <w:r>
        <w:rPr>
          <w:rFonts w:hint="eastAsia" w:ascii="宋体" w:hAnsi="宋体" w:eastAsia="宋体" w:cs="宋体"/>
          <w:sz w:val="24"/>
          <w:szCs w:val="24"/>
          <w:lang w:val="en-US" w:eastAsia="zh-CN"/>
        </w:rPr>
        <w:t>二十一</w:t>
      </w:r>
      <w:r>
        <w:rPr>
          <w:rFonts w:hint="eastAsia" w:ascii="宋体" w:hAnsi="宋体" w:eastAsia="宋体" w:cs="宋体"/>
          <w:sz w:val="24"/>
          <w:szCs w:val="24"/>
        </w:rPr>
        <w:t>、</w:t>
      </w:r>
      <w:bookmarkEnd w:id="408"/>
      <w:bookmarkEnd w:id="409"/>
      <w:bookmarkEnd w:id="410"/>
      <w:bookmarkEnd w:id="411"/>
      <w:bookmarkEnd w:id="412"/>
      <w:bookmarkEnd w:id="413"/>
      <w:bookmarkEnd w:id="414"/>
      <w:bookmarkStart w:id="427" w:name="_Toc318166429"/>
      <w:bookmarkStart w:id="428" w:name="_Toc318159349"/>
      <w:bookmarkStart w:id="429" w:name="_Toc318159160"/>
      <w:bookmarkStart w:id="430" w:name="_Toc318159780"/>
      <w:r>
        <w:rPr>
          <w:rFonts w:hint="eastAsia" w:ascii="宋体" w:hAnsi="宋体" w:eastAsia="宋体" w:cs="宋体"/>
          <w:sz w:val="24"/>
          <w:szCs w:val="24"/>
        </w:rPr>
        <w:t>竞采费用</w:t>
      </w:r>
      <w:bookmarkEnd w:id="415"/>
      <w:bookmarkEnd w:id="416"/>
      <w:bookmarkEnd w:id="417"/>
      <w:bookmarkEnd w:id="418"/>
      <w:bookmarkEnd w:id="419"/>
      <w:bookmarkEnd w:id="420"/>
      <w:bookmarkEnd w:id="421"/>
      <w:bookmarkEnd w:id="422"/>
      <w:bookmarkEnd w:id="423"/>
      <w:bookmarkEnd w:id="424"/>
      <w:bookmarkEnd w:id="425"/>
      <w:bookmarkEnd w:id="426"/>
    </w:p>
    <w:p>
      <w:pPr>
        <w:spacing w:line="400" w:lineRule="exact"/>
        <w:ind w:firstLine="480" w:firstLineChars="200"/>
        <w:rPr>
          <w:rFonts w:hint="eastAsia" w:ascii="宋体" w:hAnsi="宋体" w:cs="宋体"/>
          <w:sz w:val="24"/>
          <w:szCs w:val="24"/>
        </w:rPr>
      </w:pPr>
      <w:r>
        <w:rPr>
          <w:rFonts w:hint="eastAsia" w:ascii="宋体" w:hAnsi="宋体" w:cs="宋体"/>
          <w:sz w:val="24"/>
          <w:szCs w:val="24"/>
        </w:rPr>
        <w:t>参与竞采的供应商应承担其编制响应文件与递交响应文件所涉及的一切费用，不论竞采结果如何，采购人在任何情况下无义务也无责任承担这些费用。</w:t>
      </w:r>
    </w:p>
    <w:p>
      <w:pPr>
        <w:pStyle w:val="4"/>
        <w:spacing w:before="0" w:after="0" w:line="440" w:lineRule="exact"/>
        <w:rPr>
          <w:rFonts w:hint="eastAsia" w:ascii="宋体" w:hAnsi="宋体" w:eastAsia="宋体" w:cs="宋体"/>
          <w:sz w:val="24"/>
          <w:szCs w:val="24"/>
        </w:rPr>
      </w:pPr>
      <w:bookmarkStart w:id="431" w:name="_Toc22713"/>
      <w:bookmarkStart w:id="432" w:name="_Toc5930"/>
      <w:bookmarkStart w:id="433" w:name="_Toc1707"/>
      <w:bookmarkStart w:id="434" w:name="_Toc12600"/>
      <w:bookmarkStart w:id="435" w:name="_Toc17334"/>
      <w:bookmarkStart w:id="436" w:name="_Toc31539"/>
      <w:bookmarkStart w:id="437" w:name="_Toc6736"/>
      <w:bookmarkStart w:id="438" w:name="_Toc10504"/>
      <w:bookmarkStart w:id="439" w:name="_Toc28987"/>
      <w:bookmarkStart w:id="440" w:name="_Toc5050"/>
      <w:bookmarkStart w:id="441" w:name="_Toc16157"/>
      <w:bookmarkStart w:id="442" w:name="_Toc14623"/>
      <w:r>
        <w:rPr>
          <w:rFonts w:hint="eastAsia" w:ascii="宋体" w:hAnsi="宋体" w:eastAsia="宋体" w:cs="宋体"/>
          <w:sz w:val="24"/>
          <w:szCs w:val="24"/>
        </w:rPr>
        <w:t>二</w:t>
      </w:r>
      <w:r>
        <w:rPr>
          <w:rFonts w:hint="eastAsia" w:ascii="宋体" w:hAnsi="宋体" w:eastAsia="宋体" w:cs="宋体"/>
          <w:sz w:val="24"/>
          <w:szCs w:val="24"/>
          <w:lang w:val="en-US" w:eastAsia="zh-CN"/>
        </w:rPr>
        <w:t>十二</w:t>
      </w:r>
      <w:r>
        <w:rPr>
          <w:rFonts w:hint="eastAsia" w:ascii="宋体" w:hAnsi="宋体" w:eastAsia="宋体" w:cs="宋体"/>
          <w:sz w:val="24"/>
          <w:szCs w:val="24"/>
        </w:rPr>
        <w:t>、竞采文件</w:t>
      </w:r>
      <w:bookmarkEnd w:id="431"/>
      <w:bookmarkEnd w:id="432"/>
      <w:bookmarkEnd w:id="433"/>
      <w:bookmarkEnd w:id="434"/>
      <w:bookmarkEnd w:id="435"/>
      <w:bookmarkEnd w:id="436"/>
      <w:bookmarkEnd w:id="437"/>
      <w:bookmarkEnd w:id="438"/>
      <w:bookmarkEnd w:id="439"/>
      <w:bookmarkEnd w:id="440"/>
      <w:bookmarkEnd w:id="441"/>
      <w:bookmarkEnd w:id="442"/>
    </w:p>
    <w:p>
      <w:pPr>
        <w:spacing w:line="400" w:lineRule="exact"/>
        <w:ind w:firstLine="480" w:firstLineChars="200"/>
        <w:rPr>
          <w:rFonts w:hint="eastAsia" w:ascii="宋体" w:hAnsi="宋体" w:cs="宋体"/>
          <w:sz w:val="24"/>
          <w:szCs w:val="24"/>
        </w:rPr>
      </w:pPr>
      <w:r>
        <w:rPr>
          <w:rFonts w:hint="eastAsia" w:ascii="宋体" w:hAnsi="宋体" w:cs="宋体"/>
          <w:sz w:val="24"/>
          <w:szCs w:val="24"/>
        </w:rPr>
        <w:t>（一）竞采文件由竞采邀请书、项目服务需求、项目商务需求、竞采程序及方法、评审标准、无效响应条款和采购终止条款、供应商须知、竞采合同、响应文件编制要求七部分组成。</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（二）采购人所作的一切有效的书面通知、修改及补充，都是竞采文件不可分割的部分。</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（三）竞采文件的解释</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供应商如对网上竞采文件有疑问，必须以书面形式在提交响应文件截止时间</w:t>
      </w:r>
      <w:r>
        <w:rPr>
          <w:rFonts w:hint="eastAsia" w:ascii="宋体" w:hAnsi="宋体" w:cs="宋体"/>
          <w:sz w:val="24"/>
          <w:szCs w:val="24"/>
          <w:lang w:val="en-US" w:eastAsia="zh-CN"/>
        </w:rPr>
        <w:t>1</w:t>
      </w:r>
      <w:r>
        <w:rPr>
          <w:rFonts w:hint="eastAsia" w:ascii="宋体" w:hAnsi="宋体" w:cs="宋体"/>
          <w:sz w:val="24"/>
          <w:szCs w:val="24"/>
        </w:rPr>
        <w:t>个工作日前向采购人要求澄清，采购人可视具体情况做出处理或答复。如供应商未提出疑问，视为完全理解并同意本竞采文件。一经进入竞采程序，即视为供应商已详细阅读全部文件资料，完全理解竞采文件所有条款内容并同意放弃对这方面有不明白及误解的权利。</w:t>
      </w:r>
    </w:p>
    <w:p>
      <w:pPr>
        <w:spacing w:line="400" w:lineRule="exact"/>
        <w:ind w:firstLine="480" w:firstLineChars="200"/>
        <w:rPr>
          <w:rFonts w:hint="eastAsia" w:ascii="宋体" w:hAnsi="宋体" w:cs="宋体"/>
          <w:color w:val="000000"/>
          <w:sz w:val="24"/>
          <w:szCs w:val="24"/>
        </w:rPr>
      </w:pPr>
      <w:r>
        <w:rPr>
          <w:rFonts w:hint="eastAsia" w:ascii="宋体" w:hAnsi="宋体" w:cs="宋体"/>
          <w:sz w:val="24"/>
          <w:szCs w:val="24"/>
        </w:rPr>
        <w:t>（</w:t>
      </w:r>
      <w:r>
        <w:rPr>
          <w:rFonts w:hint="eastAsia" w:ascii="宋体" w:hAnsi="宋体" w:cs="宋体"/>
          <w:sz w:val="24"/>
          <w:szCs w:val="24"/>
          <w:lang w:val="en-US" w:eastAsia="zh-CN"/>
        </w:rPr>
        <w:t>四</w:t>
      </w:r>
      <w:r>
        <w:rPr>
          <w:rFonts w:hint="eastAsia" w:ascii="宋体" w:hAnsi="宋体" w:cs="宋体"/>
          <w:sz w:val="24"/>
          <w:szCs w:val="24"/>
        </w:rPr>
        <w:t>）评审的依据为竞采文件和响应文件（含有效的书面承诺）。竞采小组判断响应文件对竞采文件的响应，仅基于响应文件本身而不靠外部证据</w:t>
      </w:r>
      <w:r>
        <w:rPr>
          <w:rFonts w:hint="eastAsia" w:ascii="宋体" w:hAnsi="宋体" w:cs="宋体"/>
          <w:color w:val="000000"/>
          <w:sz w:val="24"/>
          <w:szCs w:val="24"/>
        </w:rPr>
        <w:t>。</w:t>
      </w:r>
    </w:p>
    <w:bookmarkEnd w:id="427"/>
    <w:bookmarkEnd w:id="428"/>
    <w:bookmarkEnd w:id="429"/>
    <w:bookmarkEnd w:id="430"/>
    <w:p>
      <w:pPr>
        <w:pStyle w:val="4"/>
        <w:spacing w:before="0" w:after="0" w:line="440" w:lineRule="exact"/>
        <w:rPr>
          <w:rFonts w:hint="eastAsia" w:ascii="宋体" w:hAnsi="宋体" w:eastAsia="宋体" w:cs="宋体"/>
          <w:sz w:val="24"/>
          <w:szCs w:val="24"/>
        </w:rPr>
      </w:pPr>
      <w:bookmarkStart w:id="443" w:name="_Toc102227318"/>
      <w:bookmarkStart w:id="444" w:name="_Toc763"/>
      <w:bookmarkStart w:id="445" w:name="_Toc20429"/>
      <w:bookmarkStart w:id="446" w:name="_Toc24753"/>
      <w:bookmarkStart w:id="447" w:name="_Toc21897"/>
      <w:bookmarkStart w:id="448" w:name="_Toc342913392"/>
      <w:bookmarkStart w:id="449" w:name="_Toc13981"/>
      <w:bookmarkStart w:id="450" w:name="_Toc29898"/>
      <w:bookmarkStart w:id="451" w:name="_Toc179714297"/>
      <w:bookmarkStart w:id="452" w:name="_Toc17106"/>
      <w:bookmarkStart w:id="453" w:name="_Toc4182"/>
      <w:bookmarkStart w:id="454" w:name="_Toc29312"/>
      <w:bookmarkStart w:id="455" w:name="_Toc8290"/>
      <w:bookmarkStart w:id="456" w:name="_Toc28900"/>
      <w:bookmarkStart w:id="457" w:name="_Toc19288"/>
      <w:bookmarkStart w:id="458" w:name="_Toc592"/>
      <w:bookmarkStart w:id="459" w:name="_Toc17331"/>
      <w:bookmarkStart w:id="460" w:name="_Toc12848"/>
      <w:bookmarkStart w:id="461" w:name="_Toc5087"/>
      <w:bookmarkStart w:id="462" w:name="_Toc23493"/>
      <w:bookmarkStart w:id="463" w:name="_Toc20952"/>
      <w:r>
        <w:rPr>
          <w:rFonts w:hint="eastAsia" w:ascii="宋体" w:hAnsi="宋体" w:eastAsia="宋体" w:cs="宋体"/>
          <w:sz w:val="24"/>
          <w:szCs w:val="24"/>
          <w:lang w:val="en-US" w:eastAsia="zh-CN"/>
        </w:rPr>
        <w:t>二十三</w:t>
      </w:r>
      <w:r>
        <w:rPr>
          <w:rFonts w:hint="eastAsia" w:ascii="宋体" w:hAnsi="宋体" w:eastAsia="宋体" w:cs="宋体"/>
          <w:sz w:val="24"/>
          <w:szCs w:val="24"/>
        </w:rPr>
        <w:t>、</w:t>
      </w:r>
      <w:bookmarkEnd w:id="443"/>
      <w:bookmarkEnd w:id="444"/>
      <w:bookmarkEnd w:id="445"/>
      <w:bookmarkEnd w:id="446"/>
      <w:bookmarkEnd w:id="447"/>
      <w:bookmarkEnd w:id="448"/>
      <w:bookmarkEnd w:id="449"/>
      <w:bookmarkEnd w:id="450"/>
      <w:bookmarkEnd w:id="451"/>
      <w:r>
        <w:rPr>
          <w:rFonts w:hint="eastAsia" w:ascii="宋体" w:hAnsi="宋体" w:eastAsia="宋体" w:cs="宋体"/>
          <w:sz w:val="24"/>
          <w:szCs w:val="24"/>
        </w:rPr>
        <w:t>竞采要求</w:t>
      </w:r>
      <w:bookmarkEnd w:id="452"/>
      <w:bookmarkEnd w:id="453"/>
      <w:bookmarkEnd w:id="454"/>
      <w:bookmarkEnd w:id="455"/>
      <w:bookmarkEnd w:id="456"/>
      <w:bookmarkEnd w:id="457"/>
      <w:bookmarkEnd w:id="458"/>
      <w:bookmarkEnd w:id="459"/>
      <w:bookmarkEnd w:id="460"/>
      <w:bookmarkEnd w:id="461"/>
      <w:bookmarkEnd w:id="462"/>
      <w:bookmarkEnd w:id="463"/>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（一）响应文件</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1.供应商应当按照竞采文件的要求编制响应文件，并对竞采文件提出的要求和条件作出实质性响应，响应文件原则上采用软面订本，同时应编制完整的页码、目录。</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2.响应文件组成</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响应文件由响应文件编制要求规定的部分和供应商所作的一切有效补充、修改和承诺等文件组成，供应商应按照响应文件编制要求规定的目录顺序组织编写和装订，也可在基本格式基础上对表格进行扩展，未规定格式的由供应商自定格式。</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（二）联合体</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本项目不接受联合体竞采。</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（三）竞采有效期：响应文件及有关承诺文件有效期为提交响应文件截止时间起90天。</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（四）修正错误</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1.若供应商所递交的响应文件或报价中的价格出现大写金额和小写金额不一致的错误，以大写金额修正为准。</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2.竞采小组按上述修正错误的原则及方法修正供应商的报价，供应商同意并签字确认后，修正后的报价对供应商具有约束作用。如果供应商不接受修正后的价格，将失去成为供应商的资格。</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（五）提交响应文件的份数和签署</w:t>
      </w:r>
    </w:p>
    <w:p>
      <w:pPr>
        <w:snapToGrid w:val="0"/>
        <w:spacing w:line="40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rPr>
        <w:t>1.供应商竞采时提供响应文件一式</w:t>
      </w:r>
      <w:r>
        <w:rPr>
          <w:rFonts w:hint="eastAsia" w:ascii="宋体" w:hAnsi="宋体" w:cs="宋体"/>
          <w:b/>
          <w:bCs/>
          <w:color w:val="000000"/>
          <w:sz w:val="24"/>
          <w:lang w:val="en-US" w:eastAsia="zh-CN"/>
        </w:rPr>
        <w:t>两</w:t>
      </w:r>
      <w:r>
        <w:rPr>
          <w:rFonts w:hint="eastAsia" w:ascii="宋体" w:hAnsi="宋体" w:cs="宋体"/>
          <w:b/>
          <w:bCs/>
          <w:color w:val="000000"/>
          <w:sz w:val="24"/>
        </w:rPr>
        <w:t>份，其中正本一份，副本</w:t>
      </w:r>
      <w:r>
        <w:rPr>
          <w:rFonts w:hint="eastAsia" w:ascii="宋体" w:hAnsi="宋体" w:cs="宋体"/>
          <w:b/>
          <w:bCs/>
          <w:color w:val="000000"/>
          <w:sz w:val="24"/>
          <w:lang w:val="en-US" w:eastAsia="zh-CN"/>
        </w:rPr>
        <w:t>一</w:t>
      </w:r>
      <w:r>
        <w:rPr>
          <w:rFonts w:hint="eastAsia" w:ascii="宋体" w:hAnsi="宋体" w:cs="宋体"/>
          <w:b/>
          <w:bCs/>
          <w:color w:val="000000"/>
          <w:sz w:val="24"/>
        </w:rPr>
        <w:t>份</w:t>
      </w:r>
      <w:r>
        <w:rPr>
          <w:rFonts w:hint="eastAsia" w:ascii="宋体" w:hAnsi="宋体" w:cs="宋体"/>
          <w:b/>
          <w:bCs/>
          <w:color w:val="000000"/>
          <w:sz w:val="24"/>
          <w:lang w:eastAsia="zh-CN"/>
        </w:rPr>
        <w:t>（</w:t>
      </w:r>
      <w:r>
        <w:rPr>
          <w:rFonts w:hint="eastAsia" w:ascii="宋体" w:hAnsi="宋体" w:cs="宋体"/>
          <w:b/>
          <w:bCs/>
          <w:color w:val="000000"/>
          <w:sz w:val="24"/>
          <w:lang w:val="en-US" w:eastAsia="zh-CN"/>
        </w:rPr>
        <w:t>副本可为复印件）</w:t>
      </w:r>
      <w:r>
        <w:rPr>
          <w:rFonts w:hint="eastAsia" w:ascii="宋体" w:hAnsi="宋体" w:cs="宋体"/>
          <w:b/>
          <w:bCs/>
          <w:color w:val="000000"/>
          <w:sz w:val="24"/>
          <w:lang w:eastAsia="zh-CN"/>
        </w:rPr>
        <w:t>。</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2.在响应文件正本中，竞采文件响应文件编制要求中规定签字、盖章的地方必须按其规定签字、盖章。</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（六）响应文件的递交</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1.响应文件的密封与标记</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1.1响应文件的正本、副本均应密封送达线下竞采地点，应在封套上注明项目名称、供应商名称。若正本、副本分别进行密封的，还应在封套上注明“正本”、“副本”字样。</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1.2封套的封口处应加盖供应商公章或由法定代表人授权代表签字。</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2.如果未按上述规定进行密封和标记，</w:t>
      </w:r>
      <w:r>
        <w:rPr>
          <w:rFonts w:hint="eastAsia" w:ascii="宋体" w:hAnsi="宋体" w:cs="宋体"/>
          <w:color w:val="000000"/>
          <w:sz w:val="24"/>
          <w:lang w:val="en-US" w:eastAsia="zh-CN"/>
        </w:rPr>
        <w:t>采购人</w:t>
      </w:r>
      <w:r>
        <w:rPr>
          <w:rFonts w:hint="eastAsia" w:ascii="宋体" w:hAnsi="宋体" w:cs="宋体"/>
          <w:color w:val="000000"/>
          <w:sz w:val="24"/>
        </w:rPr>
        <w:t>对响应文件误投、丢失或提前拆封不负责任。</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（七）供应商参与人员</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各个供应商应当派1-2名代表参与竞采，至少1人应为法定代表人或具有法定代表人授权委托书的授权代表。</w:t>
      </w:r>
    </w:p>
    <w:p>
      <w:pPr>
        <w:pStyle w:val="4"/>
        <w:spacing w:before="0" w:after="0" w:line="440" w:lineRule="exact"/>
        <w:rPr>
          <w:rFonts w:hint="eastAsia" w:ascii="宋体" w:hAnsi="宋体" w:eastAsia="宋体" w:cs="宋体"/>
          <w:sz w:val="24"/>
          <w:szCs w:val="24"/>
        </w:rPr>
      </w:pPr>
      <w:bookmarkStart w:id="464" w:name="_Toc10163"/>
      <w:bookmarkStart w:id="465" w:name="_Toc4820"/>
      <w:bookmarkStart w:id="466" w:name="_Toc30846"/>
      <w:bookmarkStart w:id="467" w:name="_Toc24181"/>
      <w:bookmarkStart w:id="468" w:name="_Toc17633"/>
      <w:bookmarkStart w:id="469" w:name="_Toc4702"/>
      <w:bookmarkStart w:id="470" w:name="_Toc12149"/>
      <w:bookmarkStart w:id="471" w:name="_Toc20971"/>
      <w:bookmarkStart w:id="472" w:name="_Toc20888"/>
      <w:bookmarkStart w:id="473" w:name="_Toc29757"/>
      <w:bookmarkStart w:id="474" w:name="_Toc32177"/>
      <w:bookmarkStart w:id="475" w:name="_Toc32132"/>
      <w:bookmarkStart w:id="476" w:name="_Toc30160"/>
      <w:bookmarkStart w:id="477" w:name="_Toc24463"/>
      <w:bookmarkStart w:id="478" w:name="_Toc1769"/>
      <w:bookmarkStart w:id="479" w:name="_Toc10431"/>
      <w:bookmarkStart w:id="480" w:name="_Toc28042"/>
      <w:bookmarkStart w:id="481" w:name="_Toc23784"/>
      <w:bookmarkStart w:id="482" w:name="_Toc14074"/>
      <w:bookmarkStart w:id="483" w:name="_Toc18951"/>
      <w:bookmarkStart w:id="484" w:name="_Toc30514"/>
      <w:bookmarkStart w:id="485" w:name="_Toc21845"/>
      <w:bookmarkStart w:id="486" w:name="_Toc25574"/>
      <w:bookmarkStart w:id="487" w:name="_Toc4779"/>
      <w:r>
        <w:rPr>
          <w:rFonts w:hint="eastAsia" w:ascii="宋体" w:hAnsi="宋体" w:eastAsia="宋体" w:cs="宋体"/>
          <w:sz w:val="24"/>
          <w:szCs w:val="24"/>
          <w:lang w:val="en-US" w:eastAsia="zh-CN"/>
        </w:rPr>
        <w:t>二十</w:t>
      </w:r>
      <w:r>
        <w:rPr>
          <w:rFonts w:hint="eastAsia" w:ascii="宋体" w:hAnsi="宋体" w:eastAsia="宋体" w:cs="宋体"/>
          <w:sz w:val="24"/>
          <w:szCs w:val="24"/>
        </w:rPr>
        <w:t>四、成交供应商的确认和变更</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（一）成交供应商的确认</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采购人</w:t>
      </w:r>
      <w:r>
        <w:rPr>
          <w:rFonts w:hint="eastAsia" w:ascii="宋体" w:hAnsi="宋体" w:cs="宋体"/>
          <w:color w:val="000000"/>
          <w:sz w:val="24"/>
        </w:rPr>
        <w:t>在评审结束之日起</w:t>
      </w:r>
      <w:r>
        <w:rPr>
          <w:rFonts w:hint="eastAsia" w:ascii="宋体" w:hAnsi="宋体" w:cs="宋体"/>
          <w:color w:val="000000"/>
          <w:sz w:val="24"/>
          <w:lang w:val="en-US" w:eastAsia="zh-CN"/>
        </w:rPr>
        <w:t>3</w:t>
      </w:r>
      <w:r>
        <w:rPr>
          <w:rFonts w:hint="eastAsia" w:ascii="宋体" w:hAnsi="宋体" w:cs="宋体"/>
          <w:color w:val="000000"/>
          <w:sz w:val="24"/>
        </w:rPr>
        <w:t>个工作日内将评审报告</w:t>
      </w:r>
      <w:r>
        <w:rPr>
          <w:rFonts w:hint="eastAsia" w:ascii="宋体" w:hAnsi="宋体" w:cs="宋体"/>
          <w:color w:val="000000"/>
          <w:sz w:val="24"/>
          <w:lang w:val="en-US" w:eastAsia="zh-CN"/>
        </w:rPr>
        <w:t>在</w:t>
      </w:r>
      <w:r>
        <w:rPr>
          <w:rFonts w:hint="eastAsia" w:ascii="宋体" w:hAnsi="宋体" w:cs="宋体"/>
          <w:sz w:val="24"/>
          <w:szCs w:val="24"/>
        </w:rPr>
        <w:t>重庆市</w:t>
      </w:r>
      <w:r>
        <w:rPr>
          <w:rFonts w:hint="eastAsia" w:ascii="宋体" w:hAnsi="宋体" w:cs="宋体"/>
          <w:sz w:val="24"/>
          <w:szCs w:val="24"/>
          <w:lang w:val="en-US" w:eastAsia="zh-CN"/>
        </w:rPr>
        <w:t>大渡口区政府门户网站</w:t>
      </w:r>
      <w:r>
        <w:rPr>
          <w:rFonts w:hint="eastAsia" w:ascii="宋体" w:hAnsi="宋体" w:cs="宋体"/>
          <w:sz w:val="24"/>
          <w:szCs w:val="24"/>
        </w:rPr>
        <w:t>（http://www.ddk.gov.cn/）</w:t>
      </w:r>
      <w:r>
        <w:rPr>
          <w:rFonts w:hint="eastAsia" w:ascii="宋体" w:hAnsi="宋体" w:cs="宋体"/>
          <w:sz w:val="24"/>
          <w:szCs w:val="24"/>
          <w:lang w:val="en-US" w:eastAsia="zh-CN"/>
        </w:rPr>
        <w:t>上进行公示</w:t>
      </w:r>
      <w:r>
        <w:rPr>
          <w:rFonts w:hint="eastAsia" w:ascii="宋体" w:hAnsi="宋体" w:cs="宋体"/>
          <w:color w:val="000000"/>
          <w:sz w:val="24"/>
        </w:rPr>
        <w:t>。</w:t>
      </w:r>
    </w:p>
    <w:p>
      <w:pPr>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（二）成交供应商的变更</w:t>
      </w:r>
    </w:p>
    <w:p>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rPr>
        <w:t>成交供应商拒绝与采购人签订合同的，采购人可以按照评审报告推荐的成交候选供应商顺序，确定排名下一位的候选人为成交供应商，也可以重新开展竞采活动。</w:t>
      </w:r>
    </w:p>
    <w:p>
      <w:pPr>
        <w:pStyle w:val="4"/>
        <w:spacing w:before="0" w:after="0" w:line="440" w:lineRule="exact"/>
        <w:rPr>
          <w:rFonts w:hint="eastAsia" w:ascii="宋体" w:hAnsi="宋体" w:eastAsia="宋体" w:cs="宋体"/>
          <w:sz w:val="24"/>
          <w:szCs w:val="24"/>
        </w:rPr>
      </w:pPr>
      <w:bookmarkStart w:id="488" w:name="_Toc9002"/>
      <w:bookmarkStart w:id="489" w:name="_Toc31392"/>
      <w:bookmarkStart w:id="490" w:name="_Toc18999"/>
      <w:bookmarkStart w:id="491" w:name="_Toc6511"/>
      <w:bookmarkStart w:id="492" w:name="_Toc3458"/>
      <w:bookmarkStart w:id="493" w:name="_Toc7419"/>
      <w:bookmarkStart w:id="494" w:name="_Toc25113"/>
      <w:bookmarkStart w:id="495" w:name="_Toc14782"/>
      <w:bookmarkStart w:id="496" w:name="_Toc15816"/>
      <w:bookmarkStart w:id="497" w:name="_Toc31081"/>
      <w:bookmarkStart w:id="498" w:name="_Toc28350"/>
      <w:bookmarkStart w:id="499" w:name="_Toc7948"/>
      <w:bookmarkStart w:id="500" w:name="_Toc7880"/>
      <w:bookmarkStart w:id="501" w:name="_Toc9203"/>
      <w:bookmarkStart w:id="502" w:name="_Toc30264"/>
      <w:bookmarkStart w:id="503" w:name="_Toc4931"/>
      <w:bookmarkStart w:id="504" w:name="_Toc31641"/>
      <w:bookmarkStart w:id="505" w:name="_Toc30591"/>
      <w:bookmarkStart w:id="506" w:name="_Toc7271"/>
      <w:bookmarkStart w:id="507" w:name="_Toc17534"/>
      <w:bookmarkStart w:id="508" w:name="_Toc31547"/>
      <w:bookmarkStart w:id="509" w:name="_Toc16880"/>
      <w:bookmarkStart w:id="510" w:name="_Toc8728"/>
      <w:bookmarkStart w:id="511" w:name="_Toc14478"/>
      <w:r>
        <w:rPr>
          <w:rFonts w:hint="eastAsia" w:ascii="宋体" w:hAnsi="宋体" w:eastAsia="宋体" w:cs="宋体"/>
          <w:sz w:val="24"/>
          <w:szCs w:val="24"/>
          <w:lang w:val="en-US" w:eastAsia="zh-CN"/>
        </w:rPr>
        <w:t>二十五</w:t>
      </w:r>
      <w:r>
        <w:rPr>
          <w:rFonts w:hint="eastAsia" w:ascii="宋体" w:hAnsi="宋体" w:eastAsia="宋体" w:cs="宋体"/>
          <w:sz w:val="24"/>
          <w:szCs w:val="24"/>
        </w:rPr>
        <w:t>、</w:t>
      </w:r>
      <w:bookmarkEnd w:id="488"/>
      <w:bookmarkEnd w:id="489"/>
      <w:bookmarkEnd w:id="490"/>
      <w:bookmarkEnd w:id="491"/>
      <w:bookmarkEnd w:id="492"/>
      <w:bookmarkEnd w:id="493"/>
      <w:r>
        <w:rPr>
          <w:rFonts w:hint="eastAsia" w:ascii="宋体" w:hAnsi="宋体" w:eastAsia="宋体" w:cs="宋体"/>
          <w:sz w:val="24"/>
          <w:szCs w:val="24"/>
        </w:rPr>
        <w:t>签订合同</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（一）采购人应当自</w:t>
      </w:r>
      <w:r>
        <w:rPr>
          <w:rFonts w:hint="eastAsia" w:ascii="宋体" w:hAnsi="宋体" w:cs="宋体"/>
          <w:color w:val="000000"/>
          <w:sz w:val="24"/>
          <w:lang w:val="en-US" w:eastAsia="zh-CN"/>
        </w:rPr>
        <w:t>评审结果公告</w:t>
      </w:r>
      <w:r>
        <w:rPr>
          <w:rFonts w:hint="eastAsia" w:ascii="宋体" w:hAnsi="宋体" w:cs="宋体"/>
          <w:color w:val="000000"/>
          <w:sz w:val="24"/>
        </w:rPr>
        <w:t>之日起三十日内，按照竞采文件和成交供应商响应文件的约定，与成交供应商签订书面合同。所签订的合同不得对竞采文件和供应商的响应文件作实质性修改。</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（二）竞采文件、供应商的响应文件及澄清文件等，均为签订竞采合同的依据。</w:t>
      </w:r>
    </w:p>
    <w:p>
      <w:pPr>
        <w:spacing w:line="400" w:lineRule="exact"/>
        <w:ind w:firstLine="480" w:firstLineChars="200"/>
        <w:rPr>
          <w:rFonts w:hint="eastAsia" w:ascii="宋体" w:hAnsi="宋体" w:cs="宋体"/>
          <w:sz w:val="36"/>
          <w:szCs w:val="30"/>
        </w:rPr>
      </w:pPr>
      <w:r>
        <w:rPr>
          <w:rFonts w:hint="eastAsia" w:ascii="宋体" w:hAnsi="宋体" w:cs="宋体"/>
          <w:color w:val="000000"/>
          <w:sz w:val="24"/>
        </w:rPr>
        <w:t>（三）合同生效条款由供需双方约定，法律、行政法规规定应当办理批准、登记等手续后生效的合同，依照其规定。</w:t>
      </w:r>
    </w:p>
    <w:p>
      <w:pPr>
        <w:snapToGrid w:val="0"/>
        <w:spacing w:line="400" w:lineRule="exact"/>
        <w:jc w:val="left"/>
        <w:rPr>
          <w:rFonts w:hint="eastAsia" w:ascii="宋体" w:hAnsi="宋体" w:cs="宋体"/>
          <w:sz w:val="36"/>
          <w:szCs w:val="30"/>
        </w:rPr>
      </w:pPr>
    </w:p>
    <w:p>
      <w:pPr>
        <w:pStyle w:val="3"/>
        <w:spacing w:line="360" w:lineRule="auto"/>
        <w:jc w:val="center"/>
        <w:rPr>
          <w:rFonts w:hint="eastAsia" w:hAnsi="宋体" w:cs="宋体"/>
          <w:b/>
          <w:bCs/>
          <w:sz w:val="32"/>
          <w:szCs w:val="32"/>
        </w:rPr>
      </w:pPr>
      <w:bookmarkStart w:id="512" w:name="_Toc12252"/>
      <w:bookmarkStart w:id="513" w:name="_Toc30129"/>
      <w:bookmarkStart w:id="514" w:name="_Toc1236"/>
      <w:bookmarkStart w:id="515" w:name="_Toc16434"/>
      <w:bookmarkStart w:id="516" w:name="_Toc24813"/>
      <w:r>
        <w:rPr>
          <w:rFonts w:hint="eastAsia" w:hAnsi="宋体" w:cs="宋体"/>
          <w:b/>
          <w:bCs/>
          <w:sz w:val="32"/>
          <w:szCs w:val="32"/>
        </w:rPr>
        <w:br w:type="page"/>
      </w:r>
      <w:bookmarkStart w:id="517" w:name="_Toc10681"/>
      <w:bookmarkStart w:id="518" w:name="_Toc2190"/>
      <w:bookmarkStart w:id="519" w:name="_Toc18377"/>
      <w:bookmarkStart w:id="520" w:name="_Toc32371"/>
      <w:bookmarkStart w:id="521" w:name="_Toc27000"/>
      <w:bookmarkStart w:id="522" w:name="_Toc25204"/>
      <w:bookmarkStart w:id="523" w:name="_Toc9263"/>
      <w:bookmarkStart w:id="524" w:name="_Toc21924"/>
      <w:bookmarkStart w:id="525" w:name="_Toc19774"/>
      <w:bookmarkStart w:id="526" w:name="_Toc32448"/>
      <w:bookmarkStart w:id="527" w:name="_Toc29466"/>
      <w:bookmarkStart w:id="528" w:name="_Toc18268"/>
      <w:bookmarkStart w:id="529" w:name="_Toc4453"/>
      <w:bookmarkStart w:id="530" w:name="_Toc5857"/>
      <w:bookmarkStart w:id="531" w:name="_Toc24989"/>
      <w:bookmarkStart w:id="532" w:name="_Toc16863"/>
      <w:bookmarkStart w:id="533" w:name="_Toc460"/>
      <w:bookmarkStart w:id="534" w:name="_Toc1077"/>
      <w:r>
        <w:rPr>
          <w:rFonts w:hint="eastAsia" w:hAnsi="宋体" w:cs="宋体"/>
          <w:b/>
          <w:bCs/>
          <w:sz w:val="32"/>
          <w:szCs w:val="32"/>
        </w:rPr>
        <w:t xml:space="preserve"> </w:t>
      </w:r>
      <w:bookmarkEnd w:id="250"/>
      <w:bookmarkEnd w:id="251"/>
      <w:bookmarkStart w:id="535" w:name="_Toc15371840"/>
      <w:r>
        <w:rPr>
          <w:rFonts w:hint="eastAsia" w:hAnsi="宋体" w:cs="宋体"/>
          <w:b/>
          <w:bCs/>
          <w:sz w:val="32"/>
          <w:szCs w:val="32"/>
        </w:rPr>
        <w:t>采购合同</w:t>
      </w:r>
      <w:bookmarkEnd w:id="535"/>
      <w:r>
        <w:rPr>
          <w:rFonts w:hint="eastAsia" w:hAnsi="宋体" w:cs="宋体"/>
          <w:b/>
          <w:bCs/>
          <w:sz w:val="32"/>
          <w:szCs w:val="32"/>
        </w:rPr>
        <w:t>（仅供参考）</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pPr>
        <w:spacing w:line="500" w:lineRule="exact"/>
        <w:jc w:val="center"/>
        <w:rPr>
          <w:rFonts w:hint="eastAsia" w:ascii="宋体" w:hAnsi="宋体" w:cs="宋体"/>
          <w:b/>
          <w:sz w:val="44"/>
        </w:rPr>
      </w:pPr>
      <w:r>
        <w:rPr>
          <w:rFonts w:hint="eastAsia" w:ascii="宋体" w:hAnsi="宋体" w:cs="宋体"/>
          <w:b/>
          <w:sz w:val="44"/>
        </w:rPr>
        <w:t>重庆市政府采购合同</w:t>
      </w:r>
    </w:p>
    <w:p>
      <w:pPr>
        <w:spacing w:line="500" w:lineRule="exact"/>
        <w:jc w:val="center"/>
        <w:rPr>
          <w:rFonts w:hint="eastAsia" w:ascii="宋体" w:hAnsi="宋体" w:cs="宋体"/>
        </w:rPr>
      </w:pPr>
      <w:r>
        <w:rPr>
          <w:rFonts w:hint="eastAsia" w:ascii="宋体" w:hAnsi="宋体" w:cs="宋体"/>
        </w:rPr>
        <w:t>（项目号：     ）</w:t>
      </w:r>
    </w:p>
    <w:p>
      <w:pPr>
        <w:spacing w:line="500" w:lineRule="exact"/>
        <w:rPr>
          <w:rFonts w:hint="eastAsia" w:ascii="宋体" w:hAnsi="宋体" w:cs="宋体"/>
          <w:sz w:val="24"/>
        </w:rPr>
      </w:pPr>
      <w:r>
        <w:rPr>
          <w:rFonts w:hint="eastAsia" w:ascii="宋体" w:hAnsi="宋体" w:cs="宋体"/>
          <w:sz w:val="24"/>
        </w:rPr>
        <w:t>甲方（需方）：___________________________      计价单位：____________</w:t>
      </w:r>
    </w:p>
    <w:p>
      <w:pPr>
        <w:spacing w:line="500" w:lineRule="exact"/>
        <w:rPr>
          <w:rFonts w:hint="eastAsia" w:ascii="宋体" w:hAnsi="宋体" w:cs="宋体"/>
          <w:sz w:val="24"/>
        </w:rPr>
      </w:pPr>
      <w:r>
        <w:rPr>
          <w:rFonts w:hint="eastAsia" w:ascii="宋体" w:hAnsi="宋体" w:cs="宋体"/>
          <w:sz w:val="24"/>
        </w:rPr>
        <w:t>乙方（供方）：___________________________      计量单位：_____________</w:t>
      </w:r>
    </w:p>
    <w:p>
      <w:pPr>
        <w:spacing w:line="500" w:lineRule="exact"/>
        <w:rPr>
          <w:rFonts w:hint="eastAsia" w:ascii="宋体" w:hAnsi="宋体" w:cs="宋体"/>
          <w:sz w:val="24"/>
        </w:rPr>
      </w:pPr>
    </w:p>
    <w:p>
      <w:pPr>
        <w:spacing w:line="500" w:lineRule="exact"/>
        <w:rPr>
          <w:rFonts w:hint="eastAsia" w:ascii="宋体" w:hAnsi="宋体" w:cs="宋体"/>
          <w:sz w:val="24"/>
        </w:rPr>
      </w:pPr>
      <w:r>
        <w:rPr>
          <w:rFonts w:hint="eastAsia" w:ascii="宋体" w:hAnsi="宋体" w:cs="宋体"/>
          <w:sz w:val="24"/>
        </w:rPr>
        <w:t>经双方协商一致，达成以下购销合同：</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宋体" w:hAnsi="宋体" w:cs="宋体"/>
                <w:sz w:val="21"/>
                <w:szCs w:val="21"/>
              </w:rPr>
            </w:pPr>
            <w:r>
              <w:rPr>
                <w:rFonts w:hint="eastAsia" w:ascii="宋体" w:hAnsi="宋体" w:cs="宋体"/>
                <w:sz w:val="21"/>
                <w:szCs w:val="21"/>
              </w:rPr>
              <w:t>项目名称</w:t>
            </w:r>
          </w:p>
        </w:tc>
        <w:tc>
          <w:tcPr>
            <w:tcW w:w="984" w:type="dxa"/>
            <w:noWrap w:val="0"/>
            <w:vAlign w:val="center"/>
          </w:tcPr>
          <w:p>
            <w:pPr>
              <w:spacing w:line="240" w:lineRule="atLeast"/>
              <w:jc w:val="center"/>
              <w:rPr>
                <w:rFonts w:hint="eastAsia" w:ascii="宋体" w:hAnsi="宋体" w:cs="宋体"/>
                <w:sz w:val="21"/>
                <w:szCs w:val="21"/>
              </w:rPr>
            </w:pPr>
            <w:r>
              <w:rPr>
                <w:rFonts w:hint="eastAsia" w:ascii="宋体" w:hAnsi="宋体" w:cs="宋体"/>
                <w:sz w:val="21"/>
                <w:szCs w:val="21"/>
              </w:rPr>
              <w:t>数量</w:t>
            </w:r>
          </w:p>
        </w:tc>
        <w:tc>
          <w:tcPr>
            <w:tcW w:w="1298" w:type="dxa"/>
            <w:gridSpan w:val="2"/>
            <w:noWrap w:val="0"/>
            <w:vAlign w:val="center"/>
          </w:tcPr>
          <w:p>
            <w:pPr>
              <w:spacing w:line="240" w:lineRule="atLeast"/>
              <w:jc w:val="center"/>
              <w:rPr>
                <w:rFonts w:hint="eastAsia" w:ascii="宋体" w:hAnsi="宋体" w:cs="宋体"/>
                <w:sz w:val="21"/>
                <w:szCs w:val="21"/>
              </w:rPr>
            </w:pPr>
            <w:r>
              <w:rPr>
                <w:rFonts w:hint="eastAsia" w:ascii="宋体" w:hAnsi="宋体" w:cs="宋体"/>
                <w:sz w:val="21"/>
                <w:szCs w:val="21"/>
              </w:rPr>
              <w:t>综合单价</w:t>
            </w:r>
          </w:p>
        </w:tc>
        <w:tc>
          <w:tcPr>
            <w:tcW w:w="1134" w:type="dxa"/>
            <w:noWrap w:val="0"/>
            <w:vAlign w:val="center"/>
          </w:tcPr>
          <w:p>
            <w:pPr>
              <w:spacing w:line="240" w:lineRule="atLeast"/>
              <w:jc w:val="center"/>
              <w:rPr>
                <w:rFonts w:hint="eastAsia" w:ascii="宋体" w:hAnsi="宋体" w:cs="宋体"/>
                <w:sz w:val="21"/>
                <w:szCs w:val="21"/>
              </w:rPr>
            </w:pPr>
            <w:r>
              <w:rPr>
                <w:rFonts w:hint="eastAsia" w:ascii="宋体" w:hAnsi="宋体" w:cs="宋体"/>
                <w:sz w:val="21"/>
                <w:szCs w:val="21"/>
              </w:rPr>
              <w:t>总价</w:t>
            </w:r>
          </w:p>
        </w:tc>
        <w:tc>
          <w:tcPr>
            <w:tcW w:w="1559" w:type="dxa"/>
            <w:noWrap w:val="0"/>
            <w:vAlign w:val="center"/>
          </w:tcPr>
          <w:p>
            <w:pPr>
              <w:spacing w:line="240" w:lineRule="atLeast"/>
              <w:jc w:val="center"/>
              <w:rPr>
                <w:rFonts w:hint="eastAsia" w:ascii="宋体" w:hAnsi="宋体" w:cs="宋体"/>
                <w:sz w:val="21"/>
                <w:szCs w:val="21"/>
              </w:rPr>
            </w:pPr>
            <w:r>
              <w:rPr>
                <w:rFonts w:hint="eastAsia" w:ascii="宋体" w:hAnsi="宋体" w:cs="宋体"/>
                <w:sz w:val="21"/>
                <w:szCs w:val="21"/>
                <w:lang w:val="en-US" w:eastAsia="zh-CN"/>
              </w:rPr>
              <w:t>交货</w:t>
            </w:r>
            <w:r>
              <w:rPr>
                <w:rFonts w:hint="eastAsia" w:ascii="宋体" w:hAnsi="宋体" w:cs="宋体"/>
                <w:sz w:val="21"/>
                <w:szCs w:val="21"/>
              </w:rPr>
              <w:t>时间</w:t>
            </w:r>
          </w:p>
        </w:tc>
        <w:tc>
          <w:tcPr>
            <w:tcW w:w="1567" w:type="dxa"/>
            <w:noWrap w:val="0"/>
            <w:vAlign w:val="center"/>
          </w:tcPr>
          <w:p>
            <w:pPr>
              <w:spacing w:line="240" w:lineRule="atLeast"/>
              <w:jc w:val="center"/>
              <w:rPr>
                <w:rFonts w:hint="eastAsia" w:ascii="宋体" w:hAnsi="宋体" w:cs="宋体"/>
                <w:sz w:val="21"/>
                <w:szCs w:val="21"/>
              </w:rPr>
            </w:pPr>
            <w:r>
              <w:rPr>
                <w:rFonts w:hint="eastAsia" w:ascii="宋体" w:hAnsi="宋体" w:cs="宋体"/>
                <w:sz w:val="21"/>
                <w:szCs w:val="21"/>
                <w:lang w:val="en-US" w:eastAsia="zh-CN"/>
              </w:rPr>
              <w:t>交货</w:t>
            </w:r>
            <w:r>
              <w:rPr>
                <w:rFonts w:hint="eastAsia" w:ascii="宋体" w:hAnsi="宋体" w:cs="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宋体" w:hAnsi="宋体" w:cs="宋体"/>
                <w:sz w:val="21"/>
                <w:szCs w:val="21"/>
              </w:rPr>
            </w:pPr>
          </w:p>
        </w:tc>
        <w:tc>
          <w:tcPr>
            <w:tcW w:w="984" w:type="dxa"/>
            <w:noWrap w:val="0"/>
            <w:vAlign w:val="center"/>
          </w:tcPr>
          <w:p>
            <w:pPr>
              <w:spacing w:line="240" w:lineRule="atLeast"/>
              <w:jc w:val="center"/>
              <w:rPr>
                <w:rFonts w:hint="eastAsia" w:ascii="宋体" w:hAnsi="宋体" w:cs="宋体"/>
                <w:sz w:val="21"/>
                <w:szCs w:val="21"/>
              </w:rPr>
            </w:pPr>
          </w:p>
        </w:tc>
        <w:tc>
          <w:tcPr>
            <w:tcW w:w="1298" w:type="dxa"/>
            <w:gridSpan w:val="2"/>
            <w:noWrap w:val="0"/>
            <w:vAlign w:val="center"/>
          </w:tcPr>
          <w:p>
            <w:pPr>
              <w:spacing w:line="240" w:lineRule="atLeast"/>
              <w:jc w:val="center"/>
              <w:rPr>
                <w:rFonts w:hint="eastAsia" w:ascii="宋体" w:hAnsi="宋体" w:cs="宋体"/>
                <w:sz w:val="21"/>
                <w:szCs w:val="21"/>
              </w:rPr>
            </w:pPr>
          </w:p>
        </w:tc>
        <w:tc>
          <w:tcPr>
            <w:tcW w:w="1134" w:type="dxa"/>
            <w:noWrap w:val="0"/>
            <w:vAlign w:val="center"/>
          </w:tcPr>
          <w:p>
            <w:pPr>
              <w:spacing w:line="240" w:lineRule="atLeast"/>
              <w:jc w:val="center"/>
              <w:rPr>
                <w:rFonts w:hint="eastAsia" w:ascii="宋体" w:hAnsi="宋体" w:cs="宋体"/>
                <w:sz w:val="21"/>
                <w:szCs w:val="21"/>
              </w:rPr>
            </w:pPr>
          </w:p>
        </w:tc>
        <w:tc>
          <w:tcPr>
            <w:tcW w:w="1559" w:type="dxa"/>
            <w:noWrap w:val="0"/>
            <w:vAlign w:val="center"/>
          </w:tcPr>
          <w:p>
            <w:pPr>
              <w:spacing w:line="240" w:lineRule="atLeast"/>
              <w:jc w:val="center"/>
              <w:rPr>
                <w:rFonts w:hint="eastAsia" w:ascii="宋体" w:hAnsi="宋体" w:cs="宋体"/>
                <w:sz w:val="21"/>
                <w:szCs w:val="21"/>
              </w:rPr>
            </w:pPr>
          </w:p>
        </w:tc>
        <w:tc>
          <w:tcPr>
            <w:tcW w:w="1567" w:type="dxa"/>
            <w:noWrap w:val="0"/>
            <w:vAlign w:val="center"/>
          </w:tcPr>
          <w:p>
            <w:pPr>
              <w:spacing w:line="240" w:lineRule="atLeast"/>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宋体" w:hAnsi="宋体" w:cs="宋体"/>
                <w:sz w:val="21"/>
                <w:szCs w:val="21"/>
              </w:rPr>
            </w:pPr>
          </w:p>
        </w:tc>
        <w:tc>
          <w:tcPr>
            <w:tcW w:w="984" w:type="dxa"/>
            <w:noWrap w:val="0"/>
            <w:vAlign w:val="center"/>
          </w:tcPr>
          <w:p>
            <w:pPr>
              <w:spacing w:line="240" w:lineRule="atLeast"/>
              <w:jc w:val="center"/>
              <w:rPr>
                <w:rFonts w:hint="eastAsia" w:ascii="宋体" w:hAnsi="宋体" w:cs="宋体"/>
                <w:sz w:val="21"/>
                <w:szCs w:val="21"/>
              </w:rPr>
            </w:pPr>
          </w:p>
        </w:tc>
        <w:tc>
          <w:tcPr>
            <w:tcW w:w="1298" w:type="dxa"/>
            <w:gridSpan w:val="2"/>
            <w:noWrap w:val="0"/>
            <w:vAlign w:val="center"/>
          </w:tcPr>
          <w:p>
            <w:pPr>
              <w:spacing w:line="240" w:lineRule="atLeast"/>
              <w:jc w:val="center"/>
              <w:rPr>
                <w:rFonts w:hint="eastAsia" w:ascii="宋体" w:hAnsi="宋体" w:cs="宋体"/>
                <w:sz w:val="21"/>
                <w:szCs w:val="21"/>
              </w:rPr>
            </w:pPr>
          </w:p>
        </w:tc>
        <w:tc>
          <w:tcPr>
            <w:tcW w:w="1134" w:type="dxa"/>
            <w:noWrap w:val="0"/>
            <w:vAlign w:val="center"/>
          </w:tcPr>
          <w:p>
            <w:pPr>
              <w:spacing w:line="240" w:lineRule="atLeast"/>
              <w:jc w:val="center"/>
              <w:rPr>
                <w:rFonts w:hint="eastAsia" w:ascii="宋体" w:hAnsi="宋体" w:cs="宋体"/>
                <w:sz w:val="21"/>
                <w:szCs w:val="21"/>
              </w:rPr>
            </w:pPr>
          </w:p>
        </w:tc>
        <w:tc>
          <w:tcPr>
            <w:tcW w:w="1559" w:type="dxa"/>
            <w:noWrap w:val="0"/>
            <w:vAlign w:val="center"/>
          </w:tcPr>
          <w:p>
            <w:pPr>
              <w:spacing w:line="240" w:lineRule="atLeast"/>
              <w:jc w:val="center"/>
              <w:rPr>
                <w:rFonts w:hint="eastAsia" w:ascii="宋体" w:hAnsi="宋体" w:cs="宋体"/>
                <w:sz w:val="21"/>
                <w:szCs w:val="21"/>
              </w:rPr>
            </w:pPr>
          </w:p>
        </w:tc>
        <w:tc>
          <w:tcPr>
            <w:tcW w:w="1567" w:type="dxa"/>
            <w:noWrap w:val="0"/>
            <w:vAlign w:val="center"/>
          </w:tcPr>
          <w:p>
            <w:pPr>
              <w:spacing w:line="240" w:lineRule="atLeast"/>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宋体" w:hAnsi="宋体" w:cs="宋体"/>
                <w:sz w:val="21"/>
                <w:szCs w:val="21"/>
              </w:rPr>
            </w:pPr>
            <w:r>
              <w:rPr>
                <w:rFonts w:hint="eastAsia" w:ascii="宋体" w:hAnsi="宋体" w:cs="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宋体" w:hAnsi="宋体" w:cs="宋体"/>
                <w:sz w:val="21"/>
                <w:szCs w:val="21"/>
              </w:rPr>
            </w:pPr>
            <w:r>
              <w:rPr>
                <w:rFonts w:hint="eastAsia" w:ascii="宋体" w:hAnsi="宋体" w:cs="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44" w:hRule="atLeast"/>
        </w:trPr>
        <w:tc>
          <w:tcPr>
            <w:tcW w:w="9613" w:type="dxa"/>
            <w:gridSpan w:val="7"/>
            <w:noWrap w:val="0"/>
            <w:vAlign w:val="top"/>
          </w:tcPr>
          <w:p>
            <w:pPr>
              <w:spacing w:line="240" w:lineRule="atLeast"/>
              <w:rPr>
                <w:rFonts w:hint="eastAsia" w:ascii="宋体" w:hAnsi="宋体" w:cs="宋体"/>
                <w:sz w:val="21"/>
                <w:szCs w:val="21"/>
              </w:rPr>
            </w:pPr>
            <w:r>
              <w:rPr>
                <w:rFonts w:hint="eastAsia" w:ascii="宋体" w:hAnsi="宋体" w:cs="宋体"/>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628" w:type="dxa"/>
            <w:gridSpan w:val="8"/>
            <w:noWrap w:val="0"/>
            <w:vAlign w:val="top"/>
          </w:tcPr>
          <w:p>
            <w:pPr>
              <w:spacing w:line="240" w:lineRule="atLeast"/>
              <w:rPr>
                <w:rFonts w:hint="eastAsia" w:ascii="宋体" w:hAnsi="宋体" w:cs="宋体"/>
                <w:sz w:val="21"/>
                <w:szCs w:val="21"/>
              </w:rPr>
            </w:pPr>
            <w:r>
              <w:rPr>
                <w:rFonts w:hint="eastAsia" w:ascii="宋体" w:hAnsi="宋体" w:cs="宋体"/>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628" w:type="dxa"/>
            <w:gridSpan w:val="8"/>
            <w:noWrap w:val="0"/>
            <w:vAlign w:val="top"/>
          </w:tcPr>
          <w:p>
            <w:pPr>
              <w:spacing w:line="240" w:lineRule="atLeast"/>
              <w:rPr>
                <w:rFonts w:hint="eastAsia" w:ascii="宋体" w:hAnsi="宋体" w:cs="宋体"/>
                <w:sz w:val="21"/>
                <w:szCs w:val="21"/>
              </w:rPr>
            </w:pPr>
            <w:r>
              <w:rPr>
                <w:rFonts w:hint="eastAsia" w:ascii="宋体" w:hAnsi="宋体" w:cs="宋体"/>
                <w:sz w:val="21"/>
                <w:szCs w:val="21"/>
              </w:rPr>
              <w:t>三、付款方式：</w:t>
            </w:r>
          </w:p>
          <w:p>
            <w:pPr>
              <w:pStyle w:val="9"/>
              <w:spacing w:line="240" w:lineRule="atLeast"/>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宋体" w:hAnsi="宋体" w:cs="宋体"/>
                <w:sz w:val="21"/>
                <w:szCs w:val="21"/>
              </w:rPr>
            </w:pPr>
            <w:r>
              <w:rPr>
                <w:rFonts w:hint="eastAsia" w:ascii="宋体" w:hAnsi="宋体" w:cs="宋体"/>
                <w:sz w:val="21"/>
                <w:szCs w:val="21"/>
              </w:rPr>
              <w:t>四、违约责任：</w:t>
            </w:r>
          </w:p>
          <w:p>
            <w:pPr>
              <w:spacing w:line="240" w:lineRule="atLeast"/>
              <w:rPr>
                <w:rFonts w:hint="eastAsia" w:ascii="宋体" w:hAnsi="宋体" w:cs="宋体"/>
                <w:sz w:val="21"/>
                <w:szCs w:val="21"/>
              </w:rPr>
            </w:pPr>
            <w:r>
              <w:rPr>
                <w:rFonts w:hint="eastAsia" w:ascii="宋体" w:hAnsi="宋体" w:cs="宋体"/>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宋体" w:hAnsi="宋体" w:cs="宋体"/>
                <w:sz w:val="21"/>
                <w:szCs w:val="21"/>
              </w:rPr>
            </w:pPr>
            <w:r>
              <w:rPr>
                <w:rFonts w:hint="eastAsia" w:ascii="宋体" w:hAnsi="宋体" w:cs="宋体"/>
                <w:sz w:val="21"/>
                <w:szCs w:val="21"/>
              </w:rPr>
              <w:t>五、其他约定事项：</w:t>
            </w:r>
          </w:p>
          <w:p>
            <w:pPr>
              <w:spacing w:line="240" w:lineRule="atLeast"/>
              <w:rPr>
                <w:rFonts w:hint="eastAsia" w:ascii="宋体" w:hAnsi="宋体" w:cs="宋体"/>
                <w:sz w:val="21"/>
                <w:szCs w:val="21"/>
              </w:rPr>
            </w:pPr>
            <w:r>
              <w:rPr>
                <w:rFonts w:hint="eastAsia" w:ascii="宋体" w:hAnsi="宋体" w:cs="宋体"/>
                <w:sz w:val="21"/>
                <w:szCs w:val="21"/>
              </w:rPr>
              <w:t>1.采购文件及其补遗文件、响应文件和承诺是本合同不可分割的部分。</w:t>
            </w:r>
          </w:p>
          <w:p>
            <w:pPr>
              <w:spacing w:line="240" w:lineRule="atLeast"/>
              <w:rPr>
                <w:rFonts w:hint="eastAsia" w:ascii="宋体" w:hAnsi="宋体" w:cs="宋体"/>
                <w:sz w:val="21"/>
                <w:szCs w:val="21"/>
              </w:rPr>
            </w:pPr>
            <w:r>
              <w:rPr>
                <w:rFonts w:hint="eastAsia" w:ascii="宋体" w:hAnsi="宋体" w:cs="宋体"/>
                <w:sz w:val="21"/>
                <w:szCs w:val="21"/>
              </w:rPr>
              <w:t>2.本合同如发生争议由双方协商解决，协商不成可向需方住所地（即合同签订地）人民法院提起民事诉讼。</w:t>
            </w:r>
          </w:p>
          <w:p>
            <w:pPr>
              <w:spacing w:line="240" w:lineRule="atLeast"/>
              <w:rPr>
                <w:rFonts w:hint="eastAsia" w:ascii="宋体" w:hAnsi="宋体" w:cs="宋体"/>
                <w:sz w:val="21"/>
                <w:szCs w:val="21"/>
              </w:rPr>
            </w:pPr>
            <w:r>
              <w:rPr>
                <w:rFonts w:hint="eastAsia" w:ascii="宋体" w:hAnsi="宋体" w:cs="宋体"/>
                <w:sz w:val="21"/>
                <w:szCs w:val="21"/>
              </w:rPr>
              <w:t>3.本合同一式__份， 需方__份，供方__份，具同等法律效力。</w:t>
            </w:r>
          </w:p>
          <w:p>
            <w:pPr>
              <w:spacing w:line="240" w:lineRule="atLeast"/>
              <w:rPr>
                <w:rFonts w:hint="eastAsia" w:ascii="宋体" w:hAnsi="宋体" w:cs="宋体"/>
                <w:sz w:val="21"/>
                <w:szCs w:val="21"/>
              </w:rPr>
            </w:pPr>
            <w:r>
              <w:rPr>
                <w:rFonts w:hint="eastAsia" w:ascii="宋体" w:hAnsi="宋体" w:cs="宋体"/>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pPr>
              <w:spacing w:line="240" w:lineRule="atLeast"/>
              <w:rPr>
                <w:rFonts w:hint="eastAsia" w:ascii="宋体" w:hAnsi="宋体" w:cs="宋体"/>
                <w:sz w:val="21"/>
                <w:szCs w:val="21"/>
              </w:rPr>
            </w:pPr>
            <w:r>
              <w:rPr>
                <w:rFonts w:hint="eastAsia" w:ascii="宋体" w:hAnsi="宋体" w:cs="宋体"/>
                <w:sz w:val="21"/>
                <w:szCs w:val="21"/>
              </w:rPr>
              <w:t>需方：</w:t>
            </w:r>
          </w:p>
          <w:p>
            <w:pPr>
              <w:spacing w:line="240" w:lineRule="atLeast"/>
              <w:rPr>
                <w:rFonts w:hint="eastAsia" w:ascii="宋体" w:hAnsi="宋体" w:cs="宋体"/>
                <w:sz w:val="21"/>
                <w:szCs w:val="21"/>
              </w:rPr>
            </w:pPr>
            <w:r>
              <w:rPr>
                <w:rFonts w:hint="eastAsia" w:ascii="宋体" w:hAnsi="宋体" w:cs="宋体"/>
                <w:sz w:val="21"/>
                <w:szCs w:val="21"/>
              </w:rPr>
              <w:t>地址：</w:t>
            </w:r>
          </w:p>
          <w:p>
            <w:pPr>
              <w:spacing w:line="240" w:lineRule="atLeast"/>
              <w:rPr>
                <w:rFonts w:hint="eastAsia" w:ascii="宋体" w:hAnsi="宋体" w:cs="宋体"/>
                <w:sz w:val="21"/>
                <w:szCs w:val="21"/>
              </w:rPr>
            </w:pPr>
            <w:r>
              <w:rPr>
                <w:rFonts w:hint="eastAsia" w:ascii="宋体" w:hAnsi="宋体" w:cs="宋体"/>
                <w:sz w:val="21"/>
                <w:szCs w:val="21"/>
              </w:rPr>
              <w:t>联系电话：</w:t>
            </w:r>
          </w:p>
          <w:p>
            <w:pPr>
              <w:spacing w:line="240" w:lineRule="atLeast"/>
              <w:rPr>
                <w:rFonts w:hint="eastAsia" w:ascii="宋体" w:hAnsi="宋体" w:cs="宋体"/>
                <w:sz w:val="21"/>
                <w:szCs w:val="21"/>
              </w:rPr>
            </w:pPr>
            <w:r>
              <w:rPr>
                <w:rFonts w:hint="eastAsia" w:ascii="宋体" w:hAnsi="宋体" w:cs="宋体"/>
                <w:sz w:val="21"/>
                <w:szCs w:val="21"/>
              </w:rPr>
              <w:t>授权代表：</w:t>
            </w:r>
          </w:p>
        </w:tc>
        <w:tc>
          <w:tcPr>
            <w:tcW w:w="4984" w:type="dxa"/>
            <w:gridSpan w:val="5"/>
            <w:noWrap w:val="0"/>
            <w:vAlign w:val="top"/>
          </w:tcPr>
          <w:p>
            <w:pPr>
              <w:spacing w:line="240" w:lineRule="atLeast"/>
              <w:rPr>
                <w:rFonts w:hint="eastAsia" w:ascii="宋体" w:hAnsi="宋体" w:cs="宋体"/>
                <w:sz w:val="21"/>
                <w:szCs w:val="21"/>
              </w:rPr>
            </w:pPr>
            <w:r>
              <w:rPr>
                <w:rFonts w:hint="eastAsia" w:ascii="宋体" w:hAnsi="宋体" w:cs="宋体"/>
                <w:sz w:val="21"/>
                <w:szCs w:val="21"/>
              </w:rPr>
              <w:t>供方：</w:t>
            </w:r>
          </w:p>
          <w:p>
            <w:pPr>
              <w:spacing w:line="240" w:lineRule="atLeast"/>
              <w:rPr>
                <w:rFonts w:hint="eastAsia" w:ascii="宋体" w:hAnsi="宋体" w:cs="宋体"/>
                <w:sz w:val="21"/>
                <w:szCs w:val="21"/>
              </w:rPr>
            </w:pPr>
            <w:r>
              <w:rPr>
                <w:rFonts w:hint="eastAsia" w:ascii="宋体" w:hAnsi="宋体" w:cs="宋体"/>
                <w:sz w:val="21"/>
                <w:szCs w:val="21"/>
              </w:rPr>
              <w:t>地址：</w:t>
            </w:r>
          </w:p>
          <w:p>
            <w:pPr>
              <w:spacing w:line="240" w:lineRule="atLeast"/>
              <w:rPr>
                <w:rFonts w:hint="eastAsia" w:ascii="宋体" w:hAnsi="宋体" w:cs="宋体"/>
                <w:sz w:val="21"/>
                <w:szCs w:val="21"/>
              </w:rPr>
            </w:pPr>
            <w:r>
              <w:rPr>
                <w:rFonts w:hint="eastAsia" w:ascii="宋体" w:hAnsi="宋体" w:cs="宋体"/>
                <w:sz w:val="21"/>
                <w:szCs w:val="21"/>
              </w:rPr>
              <w:t>电话：</w:t>
            </w:r>
          </w:p>
          <w:p>
            <w:pPr>
              <w:spacing w:line="240" w:lineRule="atLeast"/>
              <w:rPr>
                <w:rFonts w:hint="eastAsia" w:ascii="宋体" w:hAnsi="宋体" w:cs="宋体"/>
                <w:sz w:val="21"/>
                <w:szCs w:val="21"/>
              </w:rPr>
            </w:pPr>
            <w:r>
              <w:rPr>
                <w:rFonts w:hint="eastAsia" w:ascii="宋体" w:hAnsi="宋体" w:cs="宋体"/>
                <w:sz w:val="21"/>
                <w:szCs w:val="21"/>
              </w:rPr>
              <w:t>传真：</w:t>
            </w:r>
          </w:p>
          <w:p>
            <w:pPr>
              <w:spacing w:line="240" w:lineRule="atLeast"/>
              <w:rPr>
                <w:rFonts w:hint="eastAsia" w:ascii="宋体" w:hAnsi="宋体" w:cs="宋体"/>
                <w:sz w:val="21"/>
                <w:szCs w:val="21"/>
              </w:rPr>
            </w:pPr>
            <w:r>
              <w:rPr>
                <w:rFonts w:hint="eastAsia" w:ascii="宋体" w:hAnsi="宋体" w:cs="宋体"/>
                <w:sz w:val="21"/>
                <w:szCs w:val="21"/>
              </w:rPr>
              <w:t>开户银行：</w:t>
            </w:r>
          </w:p>
          <w:p>
            <w:pPr>
              <w:spacing w:line="240" w:lineRule="atLeast"/>
              <w:rPr>
                <w:rFonts w:hint="eastAsia" w:ascii="宋体" w:hAnsi="宋体" w:cs="宋体"/>
                <w:sz w:val="21"/>
                <w:szCs w:val="21"/>
              </w:rPr>
            </w:pPr>
            <w:r>
              <w:rPr>
                <w:rFonts w:hint="eastAsia" w:ascii="宋体" w:hAnsi="宋体" w:cs="宋体"/>
                <w:sz w:val="21"/>
                <w:szCs w:val="21"/>
              </w:rPr>
              <w:t>账号：</w:t>
            </w:r>
          </w:p>
          <w:p>
            <w:pPr>
              <w:spacing w:line="240" w:lineRule="atLeast"/>
              <w:rPr>
                <w:rFonts w:hint="eastAsia" w:ascii="宋体" w:hAnsi="宋体" w:cs="宋体"/>
                <w:sz w:val="21"/>
                <w:szCs w:val="21"/>
              </w:rPr>
            </w:pPr>
            <w:r>
              <w:rPr>
                <w:rFonts w:hint="eastAsia" w:ascii="宋体" w:hAnsi="宋体" w:cs="宋体"/>
                <w:sz w:val="21"/>
                <w:szCs w:val="21"/>
              </w:rPr>
              <w:t>授权代表：</w:t>
            </w:r>
          </w:p>
          <w:p>
            <w:pPr>
              <w:widowControl/>
              <w:spacing w:line="240" w:lineRule="atLeast"/>
              <w:jc w:val="left"/>
              <w:rPr>
                <w:rFonts w:hint="eastAsia" w:ascii="宋体" w:hAnsi="宋体" w:cs="宋体"/>
                <w:sz w:val="21"/>
                <w:szCs w:val="21"/>
              </w:rPr>
            </w:pPr>
            <w:r>
              <w:rPr>
                <w:rFonts w:hint="eastAsia" w:ascii="宋体" w:hAnsi="宋体" w:cs="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28" w:type="dxa"/>
            <w:gridSpan w:val="8"/>
            <w:noWrap w:val="0"/>
            <w:vAlign w:val="top"/>
          </w:tcPr>
          <w:p>
            <w:pPr>
              <w:spacing w:line="240" w:lineRule="atLeast"/>
              <w:rPr>
                <w:rFonts w:hint="eastAsia" w:ascii="宋体" w:hAnsi="宋体" w:cs="宋体"/>
                <w:sz w:val="21"/>
                <w:szCs w:val="21"/>
              </w:rPr>
            </w:pPr>
            <w:r>
              <w:rPr>
                <w:rFonts w:hint="eastAsia" w:ascii="宋体" w:hAnsi="宋体" w:cs="宋体"/>
                <w:sz w:val="21"/>
                <w:szCs w:val="21"/>
              </w:rPr>
              <w:t>备注：</w:t>
            </w:r>
          </w:p>
          <w:p>
            <w:pPr>
              <w:spacing w:line="240" w:lineRule="atLeast"/>
              <w:rPr>
                <w:rFonts w:hint="eastAsia" w:ascii="宋体" w:hAnsi="宋体" w:cs="宋体"/>
                <w:sz w:val="21"/>
                <w:szCs w:val="21"/>
              </w:rPr>
            </w:pPr>
          </w:p>
        </w:tc>
      </w:tr>
    </w:tbl>
    <w:p>
      <w:pPr>
        <w:tabs>
          <w:tab w:val="left" w:pos="9000"/>
        </w:tabs>
        <w:spacing w:line="276" w:lineRule="auto"/>
        <w:jc w:val="center"/>
        <w:rPr>
          <w:rFonts w:ascii="宋体" w:hAnsi="宋体" w:cs="宋体"/>
          <w:sz w:val="21"/>
          <w:szCs w:val="21"/>
        </w:rPr>
        <w:sectPr>
          <w:footerReference r:id="rId3" w:type="default"/>
          <w:footerReference r:id="rId4" w:type="even"/>
          <w:pgSz w:w="11907" w:h="16840"/>
          <w:pgMar w:top="1134" w:right="1191" w:bottom="1134" w:left="1304" w:header="964" w:footer="992" w:gutter="0"/>
          <w:pgNumType w:fmt="numberInDash"/>
          <w:cols w:space="720" w:num="1"/>
          <w:docGrid w:linePitch="312" w:charSpace="0"/>
        </w:sectPr>
      </w:pPr>
      <w:r>
        <w:rPr>
          <w:rFonts w:hint="eastAsia" w:ascii="宋体" w:hAnsi="宋体" w:cs="宋体"/>
          <w:sz w:val="24"/>
        </w:rPr>
        <w:t>签约时间：           年   月   日      签约地点：</w:t>
      </w:r>
      <w:r>
        <w:rPr>
          <w:rFonts w:hint="eastAsia" w:ascii="宋体" w:hAnsi="宋体" w:cs="宋体"/>
          <w:sz w:val="21"/>
          <w:szCs w:val="21"/>
        </w:rPr>
        <w:t>重庆市渝北区春华大道99号</w:t>
      </w:r>
    </w:p>
    <w:p>
      <w:pPr>
        <w:rPr>
          <w:rFonts w:hint="eastAsia" w:ascii="宋体" w:hAnsi="宋体" w:cs="宋体"/>
          <w:sz w:val="24"/>
        </w:rPr>
      </w:pPr>
    </w:p>
    <w:p>
      <w:pPr>
        <w:spacing w:line="500" w:lineRule="exact"/>
        <w:rPr>
          <w:rFonts w:hint="eastAsia" w:ascii="宋体" w:hAnsi="宋体" w:cs="宋体"/>
        </w:rPr>
      </w:pPr>
    </w:p>
    <w:p>
      <w:pPr>
        <w:pStyle w:val="3"/>
        <w:spacing w:line="360" w:lineRule="auto"/>
        <w:jc w:val="center"/>
        <w:rPr>
          <w:rFonts w:hint="eastAsia" w:hAnsi="宋体" w:cs="宋体"/>
          <w:b/>
          <w:bCs/>
          <w:sz w:val="32"/>
          <w:szCs w:val="32"/>
        </w:rPr>
      </w:pPr>
      <w:bookmarkStart w:id="536" w:name="_Hlt41879464"/>
      <w:bookmarkEnd w:id="536"/>
      <w:bookmarkStart w:id="537" w:name="_Toc30875"/>
      <w:bookmarkStart w:id="538" w:name="_Toc30806"/>
      <w:bookmarkStart w:id="539" w:name="_Toc17047"/>
      <w:bookmarkStart w:id="540" w:name="_Toc6615"/>
      <w:bookmarkStart w:id="541" w:name="_Toc11580"/>
      <w:bookmarkStart w:id="542" w:name="_Toc14015"/>
      <w:bookmarkStart w:id="543" w:name="_Toc29974"/>
      <w:bookmarkStart w:id="544" w:name="_Toc4986"/>
      <w:bookmarkStart w:id="545" w:name="_Toc9383"/>
      <w:bookmarkStart w:id="546" w:name="_Toc22876"/>
      <w:bookmarkStart w:id="547" w:name="_Toc5423"/>
      <w:bookmarkStart w:id="548" w:name="_Toc26462"/>
      <w:bookmarkStart w:id="549" w:name="_Toc27586"/>
      <w:bookmarkStart w:id="550" w:name="_Toc1282"/>
      <w:bookmarkStart w:id="551" w:name="_Toc12789072"/>
      <w:bookmarkStart w:id="552" w:name="_Toc10669"/>
      <w:bookmarkStart w:id="553" w:name="_Toc31704"/>
      <w:bookmarkStart w:id="554" w:name="_Toc29396"/>
      <w:bookmarkStart w:id="555" w:name="_Toc7138"/>
      <w:bookmarkStart w:id="556" w:name="_Toc25180"/>
      <w:bookmarkStart w:id="557" w:name="_Toc10403"/>
      <w:bookmarkStart w:id="558" w:name="_Toc4905"/>
      <w:bookmarkStart w:id="559" w:name="_Toc4385"/>
      <w:bookmarkStart w:id="560" w:name="_Toc22527"/>
      <w:r>
        <w:rPr>
          <w:rFonts w:hint="eastAsia" w:hAnsi="宋体" w:cs="宋体"/>
          <w:b/>
          <w:bCs/>
          <w:sz w:val="32"/>
          <w:szCs w:val="32"/>
        </w:rPr>
        <w:t>响应文件格式要求</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pPr>
        <w:spacing w:line="440" w:lineRule="exact"/>
        <w:ind w:firstLine="482" w:firstLineChars="200"/>
        <w:rPr>
          <w:rFonts w:hint="eastAsia" w:ascii="宋体" w:hAnsi="宋体" w:cs="宋体"/>
          <w:b/>
          <w:sz w:val="24"/>
          <w:szCs w:val="24"/>
        </w:rPr>
      </w:pPr>
      <w:r>
        <w:rPr>
          <w:rFonts w:hint="eastAsia" w:ascii="宋体" w:hAnsi="宋体" w:cs="宋体"/>
          <w:b/>
          <w:sz w:val="24"/>
          <w:szCs w:val="24"/>
        </w:rPr>
        <w:t>一、经济部分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（一）报价函</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（二）明细报价表</w:t>
      </w:r>
    </w:p>
    <w:p>
      <w:pPr>
        <w:spacing w:line="440" w:lineRule="exact"/>
        <w:ind w:firstLine="482" w:firstLineChars="200"/>
        <w:rPr>
          <w:rFonts w:hint="eastAsia" w:ascii="宋体" w:hAnsi="宋体" w:cs="宋体"/>
          <w:b/>
          <w:sz w:val="24"/>
          <w:szCs w:val="24"/>
        </w:rPr>
      </w:pPr>
      <w:r>
        <w:rPr>
          <w:rFonts w:hint="eastAsia" w:ascii="宋体" w:hAnsi="宋体" w:cs="宋体"/>
          <w:b/>
          <w:sz w:val="24"/>
          <w:szCs w:val="24"/>
        </w:rPr>
        <w:t>二、</w:t>
      </w:r>
      <w:r>
        <w:rPr>
          <w:rFonts w:hint="eastAsia" w:ascii="宋体" w:hAnsi="宋体" w:cs="宋体"/>
          <w:b/>
          <w:sz w:val="24"/>
          <w:szCs w:val="24"/>
          <w:lang w:val="en-US" w:eastAsia="zh-CN"/>
        </w:rPr>
        <w:t>技术</w:t>
      </w:r>
      <w:r>
        <w:rPr>
          <w:rFonts w:hint="eastAsia" w:ascii="宋体" w:hAnsi="宋体" w:cs="宋体"/>
          <w:b/>
          <w:sz w:val="24"/>
          <w:szCs w:val="24"/>
        </w:rPr>
        <w:t>部分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（一）</w:t>
      </w:r>
      <w:r>
        <w:rPr>
          <w:rFonts w:hint="eastAsia" w:ascii="宋体" w:hAnsi="宋体" w:cs="宋体"/>
          <w:sz w:val="24"/>
          <w:szCs w:val="24"/>
          <w:lang w:val="en-US" w:eastAsia="zh-CN"/>
        </w:rPr>
        <w:t>技术</w:t>
      </w:r>
      <w:r>
        <w:rPr>
          <w:rFonts w:hint="eastAsia" w:ascii="宋体" w:hAnsi="宋体" w:cs="宋体"/>
          <w:sz w:val="24"/>
          <w:szCs w:val="24"/>
        </w:rPr>
        <w:t>方案</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（二）</w:t>
      </w:r>
      <w:r>
        <w:rPr>
          <w:rFonts w:hint="eastAsia" w:ascii="宋体" w:hAnsi="宋体" w:cs="宋体"/>
          <w:sz w:val="24"/>
          <w:szCs w:val="24"/>
          <w:lang w:val="en-US" w:eastAsia="zh-CN"/>
        </w:rPr>
        <w:t>技术</w:t>
      </w:r>
      <w:r>
        <w:rPr>
          <w:rFonts w:hint="eastAsia" w:ascii="宋体" w:hAnsi="宋体" w:cs="宋体"/>
          <w:sz w:val="24"/>
          <w:szCs w:val="24"/>
        </w:rPr>
        <w:t>响应偏离表</w:t>
      </w:r>
    </w:p>
    <w:p>
      <w:pPr>
        <w:spacing w:line="440" w:lineRule="exact"/>
        <w:ind w:firstLine="482" w:firstLineChars="200"/>
        <w:rPr>
          <w:rFonts w:hint="eastAsia" w:ascii="宋体" w:hAnsi="宋体" w:cs="宋体"/>
          <w:b/>
          <w:sz w:val="24"/>
          <w:szCs w:val="24"/>
        </w:rPr>
      </w:pPr>
      <w:r>
        <w:rPr>
          <w:rFonts w:hint="eastAsia" w:ascii="宋体" w:hAnsi="宋体" w:cs="宋体"/>
          <w:b/>
          <w:sz w:val="24"/>
          <w:szCs w:val="24"/>
        </w:rPr>
        <w:t>三、商务部分</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（一）商务要求响应情况：服务时间、地点及验收等（格式自定）</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（二）商务响应偏离表</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（三）其它优惠承诺</w:t>
      </w:r>
    </w:p>
    <w:p>
      <w:pPr>
        <w:spacing w:line="440" w:lineRule="exact"/>
        <w:ind w:firstLine="482" w:firstLineChars="200"/>
        <w:rPr>
          <w:rFonts w:hint="eastAsia" w:ascii="宋体" w:hAnsi="宋体" w:cs="宋体"/>
          <w:b/>
          <w:sz w:val="24"/>
          <w:szCs w:val="24"/>
        </w:rPr>
      </w:pPr>
      <w:r>
        <w:rPr>
          <w:rFonts w:hint="eastAsia" w:ascii="宋体" w:hAnsi="宋体" w:cs="宋体"/>
          <w:b/>
          <w:sz w:val="24"/>
          <w:szCs w:val="24"/>
        </w:rPr>
        <w:t>四、资格条件</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（一）营业执照（副本）或事业单位法人证书（副本）复印件</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二</w:t>
      </w:r>
      <w:r>
        <w:rPr>
          <w:rFonts w:hint="eastAsia" w:ascii="宋体" w:hAnsi="宋体" w:cs="宋体"/>
          <w:sz w:val="24"/>
          <w:szCs w:val="24"/>
        </w:rPr>
        <w:t>）法定代表人身份证明书（格式）</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三</w:t>
      </w:r>
      <w:r>
        <w:rPr>
          <w:rFonts w:hint="eastAsia" w:ascii="宋体" w:hAnsi="宋体" w:cs="宋体"/>
          <w:sz w:val="24"/>
          <w:szCs w:val="24"/>
        </w:rPr>
        <w:t>）法定代表人授权委托书（格式）</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四</w:t>
      </w:r>
      <w:r>
        <w:rPr>
          <w:rFonts w:hint="eastAsia" w:ascii="宋体" w:hAnsi="宋体" w:cs="宋体"/>
          <w:sz w:val="24"/>
          <w:szCs w:val="24"/>
        </w:rPr>
        <w:t>）基本资格条件承诺函（格式）</w:t>
      </w:r>
    </w:p>
    <w:p>
      <w:pPr>
        <w:spacing w:line="440" w:lineRule="exact"/>
        <w:ind w:firstLine="482" w:firstLineChars="200"/>
        <w:rPr>
          <w:rFonts w:hint="eastAsia" w:ascii="宋体" w:hAnsi="宋体" w:cs="宋体"/>
          <w:b/>
          <w:sz w:val="24"/>
          <w:szCs w:val="24"/>
        </w:rPr>
      </w:pPr>
      <w:r>
        <w:rPr>
          <w:rFonts w:hint="eastAsia" w:ascii="宋体" w:hAnsi="宋体" w:cs="宋体"/>
          <w:b/>
          <w:sz w:val="24"/>
          <w:szCs w:val="24"/>
        </w:rPr>
        <w:t xml:space="preserve">五、其他应提供的资料 </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（一）其他应提供的资料</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（二）其他与项目有关的资料（自附）</w:t>
      </w:r>
    </w:p>
    <w:p>
      <w:pPr>
        <w:snapToGrid w:val="0"/>
        <w:spacing w:line="360" w:lineRule="auto"/>
        <w:rPr>
          <w:rFonts w:hint="eastAsia" w:ascii="宋体" w:hAnsi="宋体" w:cs="宋体"/>
          <w:sz w:val="24"/>
          <w:szCs w:val="24"/>
          <w:bdr w:val="single" w:color="auto" w:sz="4" w:space="0"/>
        </w:rPr>
        <w:sectPr>
          <w:footerReference r:id="rId5" w:type="default"/>
          <w:pgSz w:w="11907" w:h="16840"/>
          <w:pgMar w:top="1134" w:right="1191" w:bottom="1134" w:left="1304" w:header="851" w:footer="992" w:gutter="0"/>
          <w:pgNumType w:fmt="numberInDash"/>
          <w:cols w:space="720" w:num="1"/>
          <w:docGrid w:linePitch="380" w:charSpace="-5735"/>
        </w:sectPr>
      </w:pPr>
    </w:p>
    <w:p>
      <w:pPr>
        <w:pStyle w:val="13"/>
        <w:spacing w:line="240" w:lineRule="auto"/>
        <w:jc w:val="left"/>
        <w:rPr>
          <w:rFonts w:hint="eastAsia" w:ascii="宋体" w:hAnsi="宋体" w:cs="宋体"/>
          <w:szCs w:val="28"/>
        </w:rPr>
      </w:pPr>
      <w:bookmarkStart w:id="561" w:name="_Toc313008356"/>
      <w:bookmarkStart w:id="562" w:name="_Toc313888360"/>
      <w:bookmarkStart w:id="563" w:name="_Toc342913419"/>
      <w:bookmarkStart w:id="564" w:name="_Toc283382454"/>
      <w:bookmarkStart w:id="565" w:name="_Toc12789073"/>
      <w:r>
        <w:rPr>
          <w:rFonts w:hint="eastAsia" w:ascii="宋体" w:hAnsi="宋体" w:cs="宋体"/>
          <w:szCs w:val="28"/>
        </w:rPr>
        <w:t>一、经济部分</w:t>
      </w:r>
      <w:bookmarkEnd w:id="561"/>
      <w:bookmarkEnd w:id="562"/>
      <w:bookmarkEnd w:id="563"/>
    </w:p>
    <w:bookmarkEnd w:id="564"/>
    <w:bookmarkEnd w:id="565"/>
    <w:p>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（一）报价函</w:t>
      </w:r>
    </w:p>
    <w:p>
      <w:pPr>
        <w:tabs>
          <w:tab w:val="left" w:pos="6300"/>
        </w:tabs>
        <w:snapToGrid w:val="0"/>
        <w:spacing w:line="312" w:lineRule="auto"/>
        <w:jc w:val="center"/>
        <w:rPr>
          <w:rFonts w:hint="eastAsia" w:ascii="宋体" w:hAnsi="宋体" w:cs="宋体"/>
          <w:b/>
          <w:szCs w:val="28"/>
        </w:rPr>
      </w:pPr>
      <w:r>
        <w:rPr>
          <w:rFonts w:hint="eastAsia" w:ascii="宋体" w:hAnsi="宋体" w:cs="宋体"/>
          <w:b/>
          <w:szCs w:val="28"/>
        </w:rPr>
        <w:t>报价函</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（代理机构名称）：</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我方收到____________________________（竞采项目名称）的网上竞采文件，经详细研究，决定参加该项目。</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1.愿意按照网上竞采文件中的一切要求，提供本项目的技术服务，报价为人民币大写：      元整；人民币小写：    元。以我方报价为准。</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2.我方现提交的响应文件为：响应文件正本   份，副本   份。</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3.我方承诺：本次竞采的有效期为90天。</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4.我方理解，最低报价不是成交的唯一条件。我方接受贵方网上竞采文件的一切规定和要求及评审办法。</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5.在整个网上竞采过程中，我方若有违规行为，接受按照《 竞采文件》之规定给予惩罚。</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6.我方若成为成交供应商，将按照最终竞采结果签订合同，并且严格履行合同义务。本承诺函将成为合同不可分割的一部分，与合同具有同等的法律效力。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7.我方同意按网上竞采文件规定，交纳网上竞采文件要求的保证金。如果我方成为成交供应商，保证在接到成交通知书后，向代理机构交纳竞采文件规定的代理服务。</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8.我方未为竞采项目提供整体设计、规范编制或者项目管理、监理、检测等服务。</w:t>
      </w:r>
    </w:p>
    <w:p>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供应商（公章）：</w:t>
      </w:r>
    </w:p>
    <w:p>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 xml:space="preserve">地址：  </w:t>
      </w:r>
    </w:p>
    <w:p>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电话：                           传真：</w:t>
      </w:r>
    </w:p>
    <w:p>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网址：                           邮编：</w:t>
      </w:r>
    </w:p>
    <w:p>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联系人：</w:t>
      </w:r>
    </w:p>
    <w:p>
      <w:pPr>
        <w:snapToGrid w:val="0"/>
        <w:spacing w:line="312" w:lineRule="auto"/>
        <w:ind w:firstLine="480" w:firstLineChars="200"/>
        <w:rPr>
          <w:rFonts w:hint="eastAsia" w:ascii="宋体" w:hAnsi="宋体" w:cs="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 xml:space="preserve">                               年   月   日</w:t>
      </w:r>
    </w:p>
    <w:p>
      <w:pPr>
        <w:tabs>
          <w:tab w:val="left" w:pos="6300"/>
        </w:tabs>
        <w:snapToGrid w:val="0"/>
        <w:spacing w:line="240" w:lineRule="auto"/>
        <w:ind w:firstLine="0" w:firstLineChars="0"/>
        <w:rPr>
          <w:rFonts w:hint="eastAsia" w:ascii="宋体" w:hAnsi="宋体" w:cs="宋体"/>
          <w:sz w:val="24"/>
          <w:szCs w:val="24"/>
        </w:rPr>
      </w:pPr>
      <w:r>
        <w:rPr>
          <w:rFonts w:hint="eastAsia" w:ascii="宋体" w:hAnsi="宋体" w:cs="宋体"/>
          <w:sz w:val="24"/>
          <w:szCs w:val="24"/>
        </w:rPr>
        <w:t>（二）明细报价表</w:t>
      </w:r>
    </w:p>
    <w:p>
      <w:pPr>
        <w:tabs>
          <w:tab w:val="left" w:pos="6300"/>
        </w:tabs>
        <w:snapToGrid w:val="0"/>
        <w:spacing w:line="480" w:lineRule="exact"/>
        <w:jc w:val="center"/>
        <w:rPr>
          <w:rFonts w:hint="eastAsia" w:ascii="宋体" w:hAnsi="宋体" w:cs="宋体"/>
          <w:b/>
          <w:szCs w:val="28"/>
        </w:rPr>
      </w:pPr>
      <w:r>
        <w:rPr>
          <w:rFonts w:hint="eastAsia" w:ascii="宋体" w:hAnsi="宋体" w:cs="宋体"/>
          <w:b/>
          <w:szCs w:val="28"/>
        </w:rPr>
        <w:t>明细报价表</w:t>
      </w:r>
    </w:p>
    <w:p>
      <w:pPr>
        <w:rPr>
          <w:rFonts w:hint="eastAsia" w:ascii="宋体" w:hAnsi="宋体" w:cs="宋体"/>
          <w:sz w:val="24"/>
          <w:szCs w:val="24"/>
          <w:u w:val="single"/>
        </w:rPr>
      </w:pPr>
      <w:r>
        <w:rPr>
          <w:rFonts w:hint="eastAsia" w:ascii="宋体" w:hAnsi="宋体" w:cs="宋体"/>
          <w:sz w:val="24"/>
          <w:szCs w:val="24"/>
        </w:rPr>
        <w:t>项目名称：                                                            单位：元</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934"/>
        <w:gridCol w:w="2473"/>
        <w:gridCol w:w="1240"/>
        <w:gridCol w:w="1240"/>
        <w:gridCol w:w="934"/>
        <w:gridCol w:w="934"/>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485" w:type="pct"/>
            <w:noWrap w:val="0"/>
            <w:vAlign w:val="center"/>
          </w:tcPr>
          <w:p>
            <w:pPr>
              <w:jc w:val="center"/>
              <w:outlineLvl w:val="9"/>
              <w:rPr>
                <w:rFonts w:ascii="微软雅黑" w:hAnsi="微软雅黑" w:eastAsia="微软雅黑" w:cs="微软雅黑"/>
                <w:b/>
                <w:sz w:val="21"/>
                <w:szCs w:val="21"/>
              </w:rPr>
            </w:pPr>
            <w:r>
              <w:rPr>
                <w:rFonts w:hint="eastAsia" w:ascii="微软雅黑" w:hAnsi="微软雅黑" w:eastAsia="微软雅黑" w:cs="微软雅黑"/>
                <w:b/>
                <w:sz w:val="21"/>
                <w:szCs w:val="21"/>
              </w:rPr>
              <w:t>序号</w:t>
            </w:r>
          </w:p>
        </w:tc>
        <w:tc>
          <w:tcPr>
            <w:tcW w:w="485" w:type="pct"/>
            <w:noWrap w:val="0"/>
            <w:vAlign w:val="center"/>
          </w:tcPr>
          <w:p>
            <w:pPr>
              <w:jc w:val="center"/>
              <w:outlineLvl w:val="9"/>
              <w:rPr>
                <w:rFonts w:ascii="微软雅黑" w:hAnsi="微软雅黑" w:eastAsia="微软雅黑" w:cs="微软雅黑"/>
                <w:b/>
                <w:sz w:val="21"/>
                <w:szCs w:val="21"/>
              </w:rPr>
            </w:pPr>
            <w:r>
              <w:rPr>
                <w:rFonts w:hint="eastAsia" w:ascii="微软雅黑" w:hAnsi="微软雅黑" w:eastAsia="微软雅黑" w:cs="微软雅黑"/>
                <w:b/>
                <w:sz w:val="21"/>
                <w:szCs w:val="21"/>
              </w:rPr>
              <w:t>名称</w:t>
            </w:r>
          </w:p>
        </w:tc>
        <w:tc>
          <w:tcPr>
            <w:tcW w:w="1284" w:type="pct"/>
            <w:noWrap w:val="0"/>
            <w:vAlign w:val="center"/>
          </w:tcPr>
          <w:p>
            <w:pPr>
              <w:jc w:val="center"/>
              <w:outlineLvl w:val="9"/>
              <w:rPr>
                <w:rFonts w:ascii="微软雅黑" w:hAnsi="微软雅黑" w:eastAsia="微软雅黑" w:cs="微软雅黑"/>
                <w:b/>
                <w:sz w:val="21"/>
                <w:szCs w:val="21"/>
              </w:rPr>
            </w:pPr>
            <w:r>
              <w:rPr>
                <w:rFonts w:hint="eastAsia" w:ascii="微软雅黑" w:hAnsi="微软雅黑" w:eastAsia="微软雅黑" w:cs="微软雅黑"/>
                <w:b/>
                <w:sz w:val="21"/>
                <w:szCs w:val="21"/>
              </w:rPr>
              <w:t>品牌、规格型号</w:t>
            </w:r>
          </w:p>
        </w:tc>
        <w:tc>
          <w:tcPr>
            <w:tcW w:w="644" w:type="pct"/>
            <w:noWrap w:val="0"/>
            <w:vAlign w:val="center"/>
          </w:tcPr>
          <w:p>
            <w:pPr>
              <w:jc w:val="center"/>
              <w:outlineLvl w:val="9"/>
              <w:rPr>
                <w:rFonts w:ascii="微软雅黑" w:hAnsi="微软雅黑" w:eastAsia="微软雅黑" w:cs="微软雅黑"/>
                <w:b/>
                <w:sz w:val="21"/>
                <w:szCs w:val="21"/>
              </w:rPr>
            </w:pPr>
            <w:r>
              <w:rPr>
                <w:rFonts w:hint="eastAsia" w:ascii="微软雅黑" w:hAnsi="微软雅黑" w:eastAsia="微软雅黑" w:cs="微软雅黑"/>
                <w:b/>
                <w:sz w:val="21"/>
                <w:szCs w:val="21"/>
              </w:rPr>
              <w:t>制造商</w:t>
            </w:r>
          </w:p>
        </w:tc>
        <w:tc>
          <w:tcPr>
            <w:tcW w:w="644" w:type="pct"/>
            <w:noWrap w:val="0"/>
            <w:vAlign w:val="center"/>
          </w:tcPr>
          <w:p>
            <w:pPr>
              <w:jc w:val="center"/>
              <w:outlineLvl w:val="9"/>
              <w:rPr>
                <w:rFonts w:ascii="微软雅黑" w:hAnsi="微软雅黑" w:eastAsia="微软雅黑" w:cs="微软雅黑"/>
                <w:b/>
                <w:sz w:val="21"/>
                <w:szCs w:val="21"/>
              </w:rPr>
            </w:pPr>
            <w:r>
              <w:rPr>
                <w:rFonts w:hint="eastAsia" w:ascii="微软雅黑" w:hAnsi="微软雅黑" w:eastAsia="微软雅黑" w:cs="微软雅黑"/>
                <w:b/>
                <w:sz w:val="21"/>
                <w:szCs w:val="21"/>
              </w:rPr>
              <w:t>生产地</w:t>
            </w:r>
          </w:p>
        </w:tc>
        <w:tc>
          <w:tcPr>
            <w:tcW w:w="485" w:type="pct"/>
            <w:noWrap w:val="0"/>
            <w:vAlign w:val="center"/>
          </w:tcPr>
          <w:p>
            <w:pPr>
              <w:jc w:val="center"/>
              <w:outlineLvl w:val="9"/>
              <w:rPr>
                <w:rFonts w:ascii="微软雅黑" w:hAnsi="微软雅黑" w:eastAsia="微软雅黑" w:cs="微软雅黑"/>
                <w:b/>
                <w:sz w:val="21"/>
                <w:szCs w:val="21"/>
              </w:rPr>
            </w:pPr>
            <w:r>
              <w:rPr>
                <w:rFonts w:hint="eastAsia" w:ascii="微软雅黑" w:hAnsi="微软雅黑" w:eastAsia="微软雅黑" w:cs="微软雅黑"/>
                <w:b/>
                <w:sz w:val="21"/>
                <w:szCs w:val="21"/>
              </w:rPr>
              <w:t>数量</w:t>
            </w:r>
          </w:p>
        </w:tc>
        <w:tc>
          <w:tcPr>
            <w:tcW w:w="485" w:type="pct"/>
            <w:noWrap w:val="0"/>
            <w:vAlign w:val="center"/>
          </w:tcPr>
          <w:p>
            <w:pPr>
              <w:jc w:val="center"/>
              <w:outlineLvl w:val="9"/>
              <w:rPr>
                <w:rFonts w:ascii="微软雅黑" w:hAnsi="微软雅黑" w:eastAsia="微软雅黑" w:cs="微软雅黑"/>
                <w:b/>
                <w:sz w:val="21"/>
                <w:szCs w:val="21"/>
              </w:rPr>
            </w:pPr>
            <w:r>
              <w:rPr>
                <w:rFonts w:hint="eastAsia" w:ascii="微软雅黑" w:hAnsi="微软雅黑" w:eastAsia="微软雅黑" w:cs="微软雅黑"/>
                <w:b/>
                <w:sz w:val="21"/>
                <w:szCs w:val="21"/>
              </w:rPr>
              <w:t>单价</w:t>
            </w:r>
          </w:p>
        </w:tc>
        <w:tc>
          <w:tcPr>
            <w:tcW w:w="485" w:type="pct"/>
            <w:noWrap w:val="0"/>
            <w:vAlign w:val="center"/>
          </w:tcPr>
          <w:p>
            <w:pPr>
              <w:jc w:val="center"/>
              <w:outlineLvl w:val="9"/>
              <w:rPr>
                <w:rFonts w:ascii="微软雅黑" w:hAnsi="微软雅黑" w:eastAsia="微软雅黑" w:cs="微软雅黑"/>
                <w:b/>
                <w:sz w:val="21"/>
                <w:szCs w:val="21"/>
              </w:rPr>
            </w:pPr>
            <w:r>
              <w:rPr>
                <w:rFonts w:hint="eastAsia" w:ascii="微软雅黑" w:hAnsi="微软雅黑" w:eastAsia="微软雅黑" w:cs="微软雅黑"/>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8"/>
              <w:spacing w:line="240" w:lineRule="auto"/>
              <w:ind w:left="0"/>
              <w:jc w:val="center"/>
              <w:outlineLvl w:val="9"/>
              <w:rPr>
                <w:rFonts w:ascii="微软雅黑" w:hAnsi="微软雅黑" w:eastAsia="微软雅黑" w:cs="微软雅黑"/>
                <w:sz w:val="21"/>
                <w:szCs w:val="21"/>
              </w:rPr>
            </w:pPr>
            <w:r>
              <w:rPr>
                <w:rFonts w:hint="eastAsia" w:ascii="微软雅黑" w:hAnsi="微软雅黑" w:eastAsia="微软雅黑" w:cs="微软雅黑"/>
                <w:sz w:val="21"/>
                <w:szCs w:val="21"/>
              </w:rPr>
              <w:t>1</w:t>
            </w:r>
          </w:p>
        </w:tc>
        <w:tc>
          <w:tcPr>
            <w:tcW w:w="485" w:type="pct"/>
            <w:noWrap w:val="0"/>
            <w:vAlign w:val="center"/>
          </w:tcPr>
          <w:p>
            <w:pPr>
              <w:jc w:val="center"/>
              <w:outlineLvl w:val="9"/>
              <w:rPr>
                <w:rFonts w:ascii="微软雅黑" w:hAnsi="微软雅黑" w:eastAsia="微软雅黑" w:cs="微软雅黑"/>
                <w:sz w:val="21"/>
                <w:szCs w:val="21"/>
              </w:rPr>
            </w:pPr>
          </w:p>
        </w:tc>
        <w:tc>
          <w:tcPr>
            <w:tcW w:w="128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485" w:type="pct"/>
            <w:noWrap w:val="0"/>
            <w:vAlign w:val="center"/>
          </w:tcPr>
          <w:p>
            <w:pPr>
              <w:jc w:val="center"/>
              <w:outlineLvl w:val="9"/>
              <w:rPr>
                <w:rFonts w:ascii="微软雅黑" w:hAnsi="微软雅黑" w:eastAsia="微软雅黑" w:cs="微软雅黑"/>
                <w:sz w:val="21"/>
                <w:szCs w:val="21"/>
              </w:rPr>
            </w:pPr>
          </w:p>
        </w:tc>
        <w:tc>
          <w:tcPr>
            <w:tcW w:w="485" w:type="pct"/>
            <w:noWrap w:val="0"/>
            <w:vAlign w:val="top"/>
          </w:tcPr>
          <w:p>
            <w:pPr>
              <w:jc w:val="center"/>
              <w:outlineLvl w:val="9"/>
              <w:rPr>
                <w:rFonts w:ascii="微软雅黑" w:hAnsi="微软雅黑" w:eastAsia="微软雅黑" w:cs="微软雅黑"/>
                <w:sz w:val="21"/>
                <w:szCs w:val="21"/>
              </w:rPr>
            </w:pPr>
          </w:p>
        </w:tc>
        <w:tc>
          <w:tcPr>
            <w:tcW w:w="485" w:type="pct"/>
            <w:noWrap w:val="0"/>
            <w:vAlign w:val="top"/>
          </w:tcPr>
          <w:p>
            <w:pPr>
              <w:jc w:val="center"/>
              <w:outlineLvl w:val="9"/>
              <w:rPr>
                <w:rFonts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8"/>
              <w:spacing w:line="240" w:lineRule="auto"/>
              <w:ind w:left="0"/>
              <w:jc w:val="center"/>
              <w:outlineLvl w:val="9"/>
              <w:rPr>
                <w:rFonts w:ascii="微软雅黑" w:hAnsi="微软雅黑" w:eastAsia="微软雅黑" w:cs="微软雅黑"/>
                <w:sz w:val="21"/>
                <w:szCs w:val="21"/>
              </w:rPr>
            </w:pPr>
            <w:r>
              <w:rPr>
                <w:rFonts w:hint="eastAsia" w:ascii="微软雅黑" w:hAnsi="微软雅黑" w:eastAsia="微软雅黑" w:cs="微软雅黑"/>
                <w:sz w:val="21"/>
                <w:szCs w:val="21"/>
              </w:rPr>
              <w:t>2</w:t>
            </w:r>
          </w:p>
        </w:tc>
        <w:tc>
          <w:tcPr>
            <w:tcW w:w="485" w:type="pct"/>
            <w:noWrap w:val="0"/>
            <w:vAlign w:val="center"/>
          </w:tcPr>
          <w:p>
            <w:pPr>
              <w:jc w:val="center"/>
              <w:outlineLvl w:val="9"/>
              <w:rPr>
                <w:rFonts w:ascii="微软雅黑" w:hAnsi="微软雅黑" w:eastAsia="微软雅黑" w:cs="微软雅黑"/>
                <w:sz w:val="21"/>
                <w:szCs w:val="21"/>
              </w:rPr>
            </w:pPr>
          </w:p>
        </w:tc>
        <w:tc>
          <w:tcPr>
            <w:tcW w:w="128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485" w:type="pct"/>
            <w:noWrap w:val="0"/>
            <w:vAlign w:val="center"/>
          </w:tcPr>
          <w:p>
            <w:pPr>
              <w:jc w:val="center"/>
              <w:outlineLvl w:val="9"/>
              <w:rPr>
                <w:rFonts w:ascii="微软雅黑" w:hAnsi="微软雅黑" w:eastAsia="微软雅黑" w:cs="微软雅黑"/>
                <w:sz w:val="21"/>
                <w:szCs w:val="21"/>
              </w:rPr>
            </w:pPr>
          </w:p>
        </w:tc>
        <w:tc>
          <w:tcPr>
            <w:tcW w:w="485" w:type="pct"/>
            <w:noWrap w:val="0"/>
            <w:vAlign w:val="top"/>
          </w:tcPr>
          <w:p>
            <w:pPr>
              <w:jc w:val="center"/>
              <w:outlineLvl w:val="9"/>
              <w:rPr>
                <w:rFonts w:ascii="微软雅黑" w:hAnsi="微软雅黑" w:eastAsia="微软雅黑" w:cs="微软雅黑"/>
                <w:sz w:val="21"/>
                <w:szCs w:val="21"/>
              </w:rPr>
            </w:pPr>
          </w:p>
        </w:tc>
        <w:tc>
          <w:tcPr>
            <w:tcW w:w="485" w:type="pct"/>
            <w:noWrap w:val="0"/>
            <w:vAlign w:val="top"/>
          </w:tcPr>
          <w:p>
            <w:pPr>
              <w:jc w:val="center"/>
              <w:outlineLvl w:val="9"/>
              <w:rPr>
                <w:rFonts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8"/>
              <w:spacing w:line="240" w:lineRule="auto"/>
              <w:ind w:left="0"/>
              <w:jc w:val="center"/>
              <w:outlineLvl w:val="9"/>
              <w:rPr>
                <w:rFonts w:ascii="微软雅黑" w:hAnsi="微软雅黑" w:eastAsia="微软雅黑" w:cs="微软雅黑"/>
                <w:sz w:val="21"/>
                <w:szCs w:val="21"/>
              </w:rPr>
            </w:pPr>
            <w:r>
              <w:rPr>
                <w:rFonts w:hint="eastAsia" w:ascii="微软雅黑" w:hAnsi="微软雅黑" w:eastAsia="微软雅黑" w:cs="微软雅黑"/>
                <w:sz w:val="21"/>
                <w:szCs w:val="21"/>
              </w:rPr>
              <w:t>3</w:t>
            </w:r>
          </w:p>
        </w:tc>
        <w:tc>
          <w:tcPr>
            <w:tcW w:w="485" w:type="pct"/>
            <w:noWrap w:val="0"/>
            <w:vAlign w:val="center"/>
          </w:tcPr>
          <w:p>
            <w:pPr>
              <w:jc w:val="center"/>
              <w:outlineLvl w:val="9"/>
              <w:rPr>
                <w:rFonts w:ascii="微软雅黑" w:hAnsi="微软雅黑" w:eastAsia="微软雅黑" w:cs="微软雅黑"/>
                <w:sz w:val="21"/>
                <w:szCs w:val="21"/>
              </w:rPr>
            </w:pPr>
          </w:p>
        </w:tc>
        <w:tc>
          <w:tcPr>
            <w:tcW w:w="128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485" w:type="pct"/>
            <w:noWrap w:val="0"/>
            <w:vAlign w:val="center"/>
          </w:tcPr>
          <w:p>
            <w:pPr>
              <w:jc w:val="center"/>
              <w:outlineLvl w:val="9"/>
              <w:rPr>
                <w:rFonts w:ascii="微软雅黑" w:hAnsi="微软雅黑" w:eastAsia="微软雅黑" w:cs="微软雅黑"/>
                <w:sz w:val="21"/>
                <w:szCs w:val="21"/>
              </w:rPr>
            </w:pPr>
          </w:p>
        </w:tc>
        <w:tc>
          <w:tcPr>
            <w:tcW w:w="485" w:type="pct"/>
            <w:noWrap w:val="0"/>
            <w:vAlign w:val="top"/>
          </w:tcPr>
          <w:p>
            <w:pPr>
              <w:jc w:val="center"/>
              <w:outlineLvl w:val="9"/>
              <w:rPr>
                <w:rFonts w:ascii="微软雅黑" w:hAnsi="微软雅黑" w:eastAsia="微软雅黑" w:cs="微软雅黑"/>
                <w:sz w:val="21"/>
                <w:szCs w:val="21"/>
              </w:rPr>
            </w:pPr>
          </w:p>
        </w:tc>
        <w:tc>
          <w:tcPr>
            <w:tcW w:w="485" w:type="pct"/>
            <w:noWrap w:val="0"/>
            <w:vAlign w:val="top"/>
          </w:tcPr>
          <w:p>
            <w:pPr>
              <w:jc w:val="center"/>
              <w:outlineLvl w:val="9"/>
              <w:rPr>
                <w:rFonts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8"/>
              <w:spacing w:line="240" w:lineRule="auto"/>
              <w:ind w:left="0"/>
              <w:jc w:val="center"/>
              <w:outlineLvl w:val="9"/>
              <w:rPr>
                <w:rFonts w:ascii="微软雅黑" w:hAnsi="微软雅黑" w:eastAsia="微软雅黑" w:cs="微软雅黑"/>
                <w:sz w:val="21"/>
                <w:szCs w:val="21"/>
              </w:rPr>
            </w:pPr>
            <w:r>
              <w:rPr>
                <w:rFonts w:hint="eastAsia" w:ascii="微软雅黑" w:hAnsi="微软雅黑" w:eastAsia="微软雅黑" w:cs="微软雅黑"/>
                <w:sz w:val="21"/>
                <w:szCs w:val="21"/>
              </w:rPr>
              <w:t>4</w:t>
            </w:r>
          </w:p>
        </w:tc>
        <w:tc>
          <w:tcPr>
            <w:tcW w:w="485" w:type="pct"/>
            <w:noWrap w:val="0"/>
            <w:vAlign w:val="center"/>
          </w:tcPr>
          <w:p>
            <w:pPr>
              <w:jc w:val="center"/>
              <w:outlineLvl w:val="9"/>
              <w:rPr>
                <w:rFonts w:ascii="微软雅黑" w:hAnsi="微软雅黑" w:eastAsia="微软雅黑" w:cs="微软雅黑"/>
                <w:sz w:val="21"/>
                <w:szCs w:val="21"/>
              </w:rPr>
            </w:pPr>
          </w:p>
        </w:tc>
        <w:tc>
          <w:tcPr>
            <w:tcW w:w="128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485" w:type="pct"/>
            <w:noWrap w:val="0"/>
            <w:vAlign w:val="center"/>
          </w:tcPr>
          <w:p>
            <w:pPr>
              <w:jc w:val="center"/>
              <w:outlineLvl w:val="9"/>
              <w:rPr>
                <w:rFonts w:ascii="微软雅黑" w:hAnsi="微软雅黑" w:eastAsia="微软雅黑" w:cs="微软雅黑"/>
                <w:sz w:val="21"/>
                <w:szCs w:val="21"/>
              </w:rPr>
            </w:pPr>
          </w:p>
        </w:tc>
        <w:tc>
          <w:tcPr>
            <w:tcW w:w="485" w:type="pct"/>
            <w:noWrap w:val="0"/>
            <w:vAlign w:val="top"/>
          </w:tcPr>
          <w:p>
            <w:pPr>
              <w:jc w:val="center"/>
              <w:outlineLvl w:val="9"/>
              <w:rPr>
                <w:rFonts w:ascii="微软雅黑" w:hAnsi="微软雅黑" w:eastAsia="微软雅黑" w:cs="微软雅黑"/>
                <w:sz w:val="21"/>
                <w:szCs w:val="21"/>
              </w:rPr>
            </w:pPr>
          </w:p>
        </w:tc>
        <w:tc>
          <w:tcPr>
            <w:tcW w:w="485" w:type="pct"/>
            <w:noWrap w:val="0"/>
            <w:vAlign w:val="top"/>
          </w:tcPr>
          <w:p>
            <w:pPr>
              <w:jc w:val="center"/>
              <w:outlineLvl w:val="9"/>
              <w:rPr>
                <w:rFonts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8"/>
              <w:spacing w:line="240" w:lineRule="auto"/>
              <w:ind w:left="0"/>
              <w:jc w:val="center"/>
              <w:outlineLvl w:val="9"/>
              <w:rPr>
                <w:rFonts w:ascii="微软雅黑" w:hAnsi="微软雅黑" w:eastAsia="微软雅黑" w:cs="微软雅黑"/>
                <w:sz w:val="21"/>
                <w:szCs w:val="21"/>
              </w:rPr>
            </w:pPr>
            <w:r>
              <w:rPr>
                <w:rFonts w:hint="eastAsia" w:ascii="微软雅黑" w:hAnsi="微软雅黑" w:eastAsia="微软雅黑" w:cs="微软雅黑"/>
                <w:sz w:val="21"/>
                <w:szCs w:val="21"/>
              </w:rPr>
              <w:t>5</w:t>
            </w:r>
          </w:p>
        </w:tc>
        <w:tc>
          <w:tcPr>
            <w:tcW w:w="485" w:type="pct"/>
            <w:noWrap w:val="0"/>
            <w:vAlign w:val="center"/>
          </w:tcPr>
          <w:p>
            <w:pPr>
              <w:jc w:val="center"/>
              <w:outlineLvl w:val="9"/>
              <w:rPr>
                <w:rFonts w:ascii="微软雅黑" w:hAnsi="微软雅黑" w:eastAsia="微软雅黑" w:cs="微软雅黑"/>
                <w:sz w:val="21"/>
                <w:szCs w:val="21"/>
              </w:rPr>
            </w:pPr>
          </w:p>
        </w:tc>
        <w:tc>
          <w:tcPr>
            <w:tcW w:w="128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485" w:type="pct"/>
            <w:noWrap w:val="0"/>
            <w:vAlign w:val="center"/>
          </w:tcPr>
          <w:p>
            <w:pPr>
              <w:jc w:val="center"/>
              <w:outlineLvl w:val="9"/>
              <w:rPr>
                <w:rFonts w:ascii="微软雅黑" w:hAnsi="微软雅黑" w:eastAsia="微软雅黑" w:cs="微软雅黑"/>
                <w:sz w:val="21"/>
                <w:szCs w:val="21"/>
              </w:rPr>
            </w:pPr>
          </w:p>
        </w:tc>
        <w:tc>
          <w:tcPr>
            <w:tcW w:w="485" w:type="pct"/>
            <w:noWrap w:val="0"/>
            <w:vAlign w:val="top"/>
          </w:tcPr>
          <w:p>
            <w:pPr>
              <w:jc w:val="center"/>
              <w:outlineLvl w:val="9"/>
              <w:rPr>
                <w:rFonts w:ascii="微软雅黑" w:hAnsi="微软雅黑" w:eastAsia="微软雅黑" w:cs="微软雅黑"/>
                <w:sz w:val="21"/>
                <w:szCs w:val="21"/>
              </w:rPr>
            </w:pPr>
          </w:p>
        </w:tc>
        <w:tc>
          <w:tcPr>
            <w:tcW w:w="485" w:type="pct"/>
            <w:noWrap w:val="0"/>
            <w:vAlign w:val="top"/>
          </w:tcPr>
          <w:p>
            <w:pPr>
              <w:jc w:val="center"/>
              <w:outlineLvl w:val="9"/>
              <w:rPr>
                <w:rFonts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8"/>
              <w:spacing w:line="240" w:lineRule="auto"/>
              <w:ind w:left="0"/>
              <w:jc w:val="center"/>
              <w:outlineLvl w:val="9"/>
              <w:rPr>
                <w:rFonts w:ascii="微软雅黑" w:hAnsi="微软雅黑" w:eastAsia="微软雅黑" w:cs="微软雅黑"/>
                <w:sz w:val="21"/>
                <w:szCs w:val="21"/>
              </w:rPr>
            </w:pPr>
            <w:r>
              <w:rPr>
                <w:rFonts w:hint="eastAsia" w:ascii="微软雅黑" w:hAnsi="微软雅黑" w:eastAsia="微软雅黑" w:cs="微软雅黑"/>
                <w:sz w:val="21"/>
                <w:szCs w:val="21"/>
              </w:rPr>
              <w:t>6</w:t>
            </w:r>
          </w:p>
        </w:tc>
        <w:tc>
          <w:tcPr>
            <w:tcW w:w="485" w:type="pct"/>
            <w:noWrap w:val="0"/>
            <w:vAlign w:val="center"/>
          </w:tcPr>
          <w:p>
            <w:pPr>
              <w:jc w:val="center"/>
              <w:outlineLvl w:val="9"/>
              <w:rPr>
                <w:rFonts w:ascii="微软雅黑" w:hAnsi="微软雅黑" w:eastAsia="微软雅黑" w:cs="微软雅黑"/>
                <w:sz w:val="21"/>
                <w:szCs w:val="21"/>
              </w:rPr>
            </w:pPr>
          </w:p>
        </w:tc>
        <w:tc>
          <w:tcPr>
            <w:tcW w:w="128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485" w:type="pct"/>
            <w:noWrap w:val="0"/>
            <w:vAlign w:val="center"/>
          </w:tcPr>
          <w:p>
            <w:pPr>
              <w:jc w:val="center"/>
              <w:outlineLvl w:val="9"/>
              <w:rPr>
                <w:rFonts w:ascii="微软雅黑" w:hAnsi="微软雅黑" w:eastAsia="微软雅黑" w:cs="微软雅黑"/>
                <w:sz w:val="21"/>
                <w:szCs w:val="21"/>
              </w:rPr>
            </w:pPr>
          </w:p>
        </w:tc>
        <w:tc>
          <w:tcPr>
            <w:tcW w:w="485" w:type="pct"/>
            <w:noWrap w:val="0"/>
            <w:vAlign w:val="top"/>
          </w:tcPr>
          <w:p>
            <w:pPr>
              <w:jc w:val="center"/>
              <w:outlineLvl w:val="9"/>
              <w:rPr>
                <w:rFonts w:ascii="微软雅黑" w:hAnsi="微软雅黑" w:eastAsia="微软雅黑" w:cs="微软雅黑"/>
                <w:sz w:val="21"/>
                <w:szCs w:val="21"/>
              </w:rPr>
            </w:pPr>
          </w:p>
        </w:tc>
        <w:tc>
          <w:tcPr>
            <w:tcW w:w="485" w:type="pct"/>
            <w:noWrap w:val="0"/>
            <w:vAlign w:val="top"/>
          </w:tcPr>
          <w:p>
            <w:pPr>
              <w:jc w:val="center"/>
              <w:outlineLvl w:val="9"/>
              <w:rPr>
                <w:rFonts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8"/>
              <w:spacing w:line="240" w:lineRule="auto"/>
              <w:ind w:left="0"/>
              <w:jc w:val="center"/>
              <w:outlineLvl w:val="9"/>
              <w:rPr>
                <w:rFonts w:ascii="微软雅黑" w:hAnsi="微软雅黑" w:eastAsia="微软雅黑" w:cs="微软雅黑"/>
                <w:sz w:val="21"/>
                <w:szCs w:val="21"/>
              </w:rPr>
            </w:pPr>
            <w:r>
              <w:rPr>
                <w:rFonts w:hint="eastAsia" w:ascii="微软雅黑" w:hAnsi="微软雅黑" w:eastAsia="微软雅黑" w:cs="微软雅黑"/>
                <w:sz w:val="21"/>
                <w:szCs w:val="21"/>
              </w:rPr>
              <w:t>7</w:t>
            </w:r>
          </w:p>
        </w:tc>
        <w:tc>
          <w:tcPr>
            <w:tcW w:w="485" w:type="pct"/>
            <w:noWrap w:val="0"/>
            <w:vAlign w:val="center"/>
          </w:tcPr>
          <w:p>
            <w:pPr>
              <w:jc w:val="center"/>
              <w:outlineLvl w:val="9"/>
              <w:rPr>
                <w:rFonts w:ascii="微软雅黑" w:hAnsi="微软雅黑" w:eastAsia="微软雅黑" w:cs="微软雅黑"/>
                <w:sz w:val="21"/>
                <w:szCs w:val="21"/>
              </w:rPr>
            </w:pPr>
          </w:p>
        </w:tc>
        <w:tc>
          <w:tcPr>
            <w:tcW w:w="128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485" w:type="pct"/>
            <w:noWrap w:val="0"/>
            <w:vAlign w:val="center"/>
          </w:tcPr>
          <w:p>
            <w:pPr>
              <w:jc w:val="center"/>
              <w:outlineLvl w:val="9"/>
              <w:rPr>
                <w:rFonts w:ascii="微软雅黑" w:hAnsi="微软雅黑" w:eastAsia="微软雅黑" w:cs="微软雅黑"/>
                <w:sz w:val="21"/>
                <w:szCs w:val="21"/>
              </w:rPr>
            </w:pPr>
          </w:p>
        </w:tc>
        <w:tc>
          <w:tcPr>
            <w:tcW w:w="485" w:type="pct"/>
            <w:noWrap w:val="0"/>
            <w:vAlign w:val="top"/>
          </w:tcPr>
          <w:p>
            <w:pPr>
              <w:jc w:val="center"/>
              <w:outlineLvl w:val="9"/>
              <w:rPr>
                <w:rFonts w:ascii="微软雅黑" w:hAnsi="微软雅黑" w:eastAsia="微软雅黑" w:cs="微软雅黑"/>
                <w:sz w:val="21"/>
                <w:szCs w:val="21"/>
              </w:rPr>
            </w:pPr>
          </w:p>
        </w:tc>
        <w:tc>
          <w:tcPr>
            <w:tcW w:w="485" w:type="pct"/>
            <w:noWrap w:val="0"/>
            <w:vAlign w:val="top"/>
          </w:tcPr>
          <w:p>
            <w:pPr>
              <w:jc w:val="center"/>
              <w:outlineLvl w:val="9"/>
              <w:rPr>
                <w:rFonts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8"/>
              <w:spacing w:line="240" w:lineRule="auto"/>
              <w:ind w:left="0"/>
              <w:jc w:val="center"/>
              <w:outlineLvl w:val="9"/>
              <w:rPr>
                <w:rFonts w:ascii="微软雅黑" w:hAnsi="微软雅黑" w:eastAsia="微软雅黑" w:cs="微软雅黑"/>
                <w:sz w:val="21"/>
                <w:szCs w:val="21"/>
              </w:rPr>
            </w:pPr>
            <w:r>
              <w:rPr>
                <w:rFonts w:hint="eastAsia" w:ascii="微软雅黑" w:hAnsi="微软雅黑" w:eastAsia="微软雅黑" w:cs="微软雅黑"/>
                <w:sz w:val="21"/>
                <w:szCs w:val="21"/>
              </w:rPr>
              <w:t>8</w:t>
            </w:r>
          </w:p>
        </w:tc>
        <w:tc>
          <w:tcPr>
            <w:tcW w:w="485" w:type="pct"/>
            <w:noWrap w:val="0"/>
            <w:vAlign w:val="center"/>
          </w:tcPr>
          <w:p>
            <w:pPr>
              <w:jc w:val="center"/>
              <w:outlineLvl w:val="9"/>
              <w:rPr>
                <w:rFonts w:ascii="微软雅黑" w:hAnsi="微软雅黑" w:eastAsia="微软雅黑" w:cs="微软雅黑"/>
                <w:sz w:val="21"/>
                <w:szCs w:val="21"/>
              </w:rPr>
            </w:pPr>
          </w:p>
        </w:tc>
        <w:tc>
          <w:tcPr>
            <w:tcW w:w="128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485" w:type="pct"/>
            <w:noWrap w:val="0"/>
            <w:vAlign w:val="center"/>
          </w:tcPr>
          <w:p>
            <w:pPr>
              <w:jc w:val="center"/>
              <w:outlineLvl w:val="9"/>
              <w:rPr>
                <w:rFonts w:ascii="微软雅黑" w:hAnsi="微软雅黑" w:eastAsia="微软雅黑" w:cs="微软雅黑"/>
                <w:sz w:val="21"/>
                <w:szCs w:val="21"/>
              </w:rPr>
            </w:pPr>
            <w:r>
              <w:rPr>
                <w:rFonts w:hint="eastAsia" w:ascii="微软雅黑" w:hAnsi="微软雅黑" w:eastAsia="微软雅黑" w:cs="微软雅黑"/>
                <w:sz w:val="21"/>
                <w:szCs w:val="21"/>
              </w:rPr>
              <w:t>/</w:t>
            </w:r>
          </w:p>
        </w:tc>
        <w:tc>
          <w:tcPr>
            <w:tcW w:w="485" w:type="pct"/>
            <w:noWrap w:val="0"/>
            <w:vAlign w:val="top"/>
          </w:tcPr>
          <w:p>
            <w:pPr>
              <w:jc w:val="center"/>
              <w:outlineLvl w:val="9"/>
              <w:rPr>
                <w:rFonts w:ascii="微软雅黑" w:hAnsi="微软雅黑" w:eastAsia="微软雅黑" w:cs="微软雅黑"/>
                <w:sz w:val="21"/>
                <w:szCs w:val="21"/>
              </w:rPr>
            </w:pPr>
          </w:p>
        </w:tc>
        <w:tc>
          <w:tcPr>
            <w:tcW w:w="485" w:type="pct"/>
            <w:noWrap w:val="0"/>
            <w:vAlign w:val="top"/>
          </w:tcPr>
          <w:p>
            <w:pPr>
              <w:jc w:val="center"/>
              <w:outlineLvl w:val="9"/>
              <w:rPr>
                <w:rFonts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8"/>
              <w:spacing w:line="240" w:lineRule="auto"/>
              <w:ind w:left="0"/>
              <w:jc w:val="center"/>
              <w:outlineLvl w:val="9"/>
              <w:rPr>
                <w:rFonts w:ascii="微软雅黑" w:hAnsi="微软雅黑" w:eastAsia="微软雅黑" w:cs="微软雅黑"/>
                <w:sz w:val="21"/>
                <w:szCs w:val="21"/>
              </w:rPr>
            </w:pPr>
            <w:r>
              <w:rPr>
                <w:rFonts w:hint="eastAsia" w:ascii="微软雅黑" w:hAnsi="微软雅黑" w:eastAsia="微软雅黑" w:cs="微软雅黑"/>
                <w:sz w:val="21"/>
                <w:szCs w:val="21"/>
              </w:rPr>
              <w:t>9</w:t>
            </w:r>
          </w:p>
        </w:tc>
        <w:tc>
          <w:tcPr>
            <w:tcW w:w="485" w:type="pct"/>
            <w:noWrap w:val="0"/>
            <w:vAlign w:val="center"/>
          </w:tcPr>
          <w:p>
            <w:pPr>
              <w:jc w:val="center"/>
              <w:outlineLvl w:val="9"/>
              <w:rPr>
                <w:rFonts w:ascii="微软雅黑" w:hAnsi="微软雅黑" w:eastAsia="微软雅黑" w:cs="微软雅黑"/>
                <w:sz w:val="21"/>
                <w:szCs w:val="21"/>
              </w:rPr>
            </w:pPr>
          </w:p>
        </w:tc>
        <w:tc>
          <w:tcPr>
            <w:tcW w:w="128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485" w:type="pct"/>
            <w:noWrap w:val="0"/>
            <w:vAlign w:val="center"/>
          </w:tcPr>
          <w:p>
            <w:pPr>
              <w:jc w:val="center"/>
              <w:outlineLvl w:val="9"/>
              <w:rPr>
                <w:rFonts w:ascii="微软雅黑" w:hAnsi="微软雅黑" w:eastAsia="微软雅黑" w:cs="微软雅黑"/>
                <w:sz w:val="21"/>
                <w:szCs w:val="21"/>
              </w:rPr>
            </w:pPr>
            <w:r>
              <w:rPr>
                <w:rFonts w:hint="eastAsia" w:ascii="微软雅黑" w:hAnsi="微软雅黑" w:eastAsia="微软雅黑" w:cs="微软雅黑"/>
                <w:sz w:val="21"/>
                <w:szCs w:val="21"/>
              </w:rPr>
              <w:t>/</w:t>
            </w:r>
          </w:p>
        </w:tc>
        <w:tc>
          <w:tcPr>
            <w:tcW w:w="485" w:type="pct"/>
            <w:noWrap w:val="0"/>
            <w:vAlign w:val="top"/>
          </w:tcPr>
          <w:p>
            <w:pPr>
              <w:jc w:val="center"/>
              <w:outlineLvl w:val="9"/>
              <w:rPr>
                <w:rFonts w:ascii="微软雅黑" w:hAnsi="微软雅黑" w:eastAsia="微软雅黑" w:cs="微软雅黑"/>
                <w:sz w:val="21"/>
                <w:szCs w:val="21"/>
              </w:rPr>
            </w:pPr>
          </w:p>
        </w:tc>
        <w:tc>
          <w:tcPr>
            <w:tcW w:w="485" w:type="pct"/>
            <w:noWrap w:val="0"/>
            <w:vAlign w:val="top"/>
          </w:tcPr>
          <w:p>
            <w:pPr>
              <w:jc w:val="center"/>
              <w:outlineLvl w:val="9"/>
              <w:rPr>
                <w:rFonts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8"/>
              <w:spacing w:line="240" w:lineRule="auto"/>
              <w:ind w:left="0"/>
              <w:jc w:val="center"/>
              <w:outlineLvl w:val="9"/>
              <w:rPr>
                <w:rFonts w:ascii="微软雅黑" w:hAnsi="微软雅黑" w:eastAsia="微软雅黑" w:cs="微软雅黑"/>
                <w:sz w:val="21"/>
                <w:szCs w:val="21"/>
              </w:rPr>
            </w:pPr>
            <w:r>
              <w:rPr>
                <w:rFonts w:hint="eastAsia" w:ascii="微软雅黑" w:hAnsi="微软雅黑" w:eastAsia="微软雅黑" w:cs="微软雅黑"/>
                <w:sz w:val="21"/>
                <w:szCs w:val="21"/>
              </w:rPr>
              <w:t>10</w:t>
            </w:r>
          </w:p>
        </w:tc>
        <w:tc>
          <w:tcPr>
            <w:tcW w:w="485" w:type="pct"/>
            <w:noWrap w:val="0"/>
            <w:vAlign w:val="center"/>
          </w:tcPr>
          <w:p>
            <w:pPr>
              <w:jc w:val="center"/>
              <w:outlineLvl w:val="9"/>
              <w:rPr>
                <w:rFonts w:ascii="微软雅黑" w:hAnsi="微软雅黑" w:eastAsia="微软雅黑" w:cs="微软雅黑"/>
                <w:sz w:val="21"/>
                <w:szCs w:val="21"/>
              </w:rPr>
            </w:pPr>
          </w:p>
        </w:tc>
        <w:tc>
          <w:tcPr>
            <w:tcW w:w="128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485" w:type="pct"/>
            <w:noWrap w:val="0"/>
            <w:vAlign w:val="center"/>
          </w:tcPr>
          <w:p>
            <w:pPr>
              <w:jc w:val="center"/>
              <w:outlineLvl w:val="9"/>
              <w:rPr>
                <w:rFonts w:ascii="微软雅黑" w:hAnsi="微软雅黑" w:eastAsia="微软雅黑" w:cs="微软雅黑"/>
                <w:sz w:val="21"/>
                <w:szCs w:val="21"/>
              </w:rPr>
            </w:pPr>
            <w:r>
              <w:rPr>
                <w:rFonts w:hint="eastAsia" w:ascii="微软雅黑" w:hAnsi="微软雅黑" w:eastAsia="微软雅黑" w:cs="微软雅黑"/>
                <w:sz w:val="21"/>
                <w:szCs w:val="21"/>
              </w:rPr>
              <w:t>/</w:t>
            </w:r>
          </w:p>
        </w:tc>
        <w:tc>
          <w:tcPr>
            <w:tcW w:w="485" w:type="pct"/>
            <w:noWrap w:val="0"/>
            <w:vAlign w:val="top"/>
          </w:tcPr>
          <w:p>
            <w:pPr>
              <w:jc w:val="center"/>
              <w:outlineLvl w:val="9"/>
              <w:rPr>
                <w:rFonts w:ascii="微软雅黑" w:hAnsi="微软雅黑" w:eastAsia="微软雅黑" w:cs="微软雅黑"/>
                <w:sz w:val="21"/>
                <w:szCs w:val="21"/>
              </w:rPr>
            </w:pPr>
          </w:p>
        </w:tc>
        <w:tc>
          <w:tcPr>
            <w:tcW w:w="485" w:type="pct"/>
            <w:noWrap w:val="0"/>
            <w:vAlign w:val="top"/>
          </w:tcPr>
          <w:p>
            <w:pPr>
              <w:jc w:val="center"/>
              <w:outlineLvl w:val="9"/>
              <w:rPr>
                <w:rFonts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8"/>
              <w:spacing w:line="240" w:lineRule="auto"/>
              <w:ind w:left="0"/>
              <w:jc w:val="center"/>
              <w:outlineLvl w:val="9"/>
              <w:rPr>
                <w:rFonts w:ascii="微软雅黑" w:hAnsi="微软雅黑" w:eastAsia="微软雅黑" w:cs="微软雅黑"/>
                <w:sz w:val="21"/>
                <w:szCs w:val="21"/>
              </w:rPr>
            </w:pPr>
            <w:r>
              <w:rPr>
                <w:rFonts w:hint="eastAsia" w:ascii="微软雅黑" w:hAnsi="微软雅黑" w:eastAsia="微软雅黑" w:cs="微软雅黑"/>
                <w:sz w:val="21"/>
                <w:szCs w:val="21"/>
              </w:rPr>
              <w:t>11</w:t>
            </w:r>
          </w:p>
        </w:tc>
        <w:tc>
          <w:tcPr>
            <w:tcW w:w="485" w:type="pct"/>
            <w:noWrap w:val="0"/>
            <w:vAlign w:val="center"/>
          </w:tcPr>
          <w:p>
            <w:pPr>
              <w:jc w:val="center"/>
              <w:outlineLvl w:val="9"/>
              <w:rPr>
                <w:rFonts w:ascii="微软雅黑" w:hAnsi="微软雅黑" w:eastAsia="微软雅黑" w:cs="微软雅黑"/>
                <w:sz w:val="21"/>
                <w:szCs w:val="21"/>
              </w:rPr>
            </w:pPr>
            <w:r>
              <w:rPr>
                <w:rFonts w:hint="eastAsia" w:ascii="微软雅黑" w:hAnsi="微软雅黑" w:eastAsia="微软雅黑" w:cs="微软雅黑"/>
                <w:sz w:val="21"/>
                <w:szCs w:val="21"/>
              </w:rPr>
              <w:t>……</w:t>
            </w:r>
          </w:p>
        </w:tc>
        <w:tc>
          <w:tcPr>
            <w:tcW w:w="128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644" w:type="pct"/>
            <w:noWrap w:val="0"/>
            <w:vAlign w:val="top"/>
          </w:tcPr>
          <w:p>
            <w:pPr>
              <w:jc w:val="center"/>
              <w:outlineLvl w:val="9"/>
              <w:rPr>
                <w:rFonts w:ascii="微软雅黑" w:hAnsi="微软雅黑" w:eastAsia="微软雅黑" w:cs="微软雅黑"/>
                <w:sz w:val="21"/>
                <w:szCs w:val="21"/>
              </w:rPr>
            </w:pPr>
          </w:p>
        </w:tc>
        <w:tc>
          <w:tcPr>
            <w:tcW w:w="485" w:type="pct"/>
            <w:noWrap w:val="0"/>
            <w:vAlign w:val="center"/>
          </w:tcPr>
          <w:p>
            <w:pPr>
              <w:jc w:val="center"/>
              <w:outlineLvl w:val="9"/>
              <w:rPr>
                <w:rFonts w:ascii="微软雅黑" w:hAnsi="微软雅黑" w:eastAsia="微软雅黑" w:cs="微软雅黑"/>
                <w:sz w:val="21"/>
                <w:szCs w:val="21"/>
              </w:rPr>
            </w:pPr>
            <w:r>
              <w:rPr>
                <w:rFonts w:hint="eastAsia" w:ascii="微软雅黑" w:hAnsi="微软雅黑" w:eastAsia="微软雅黑" w:cs="微软雅黑"/>
                <w:sz w:val="21"/>
                <w:szCs w:val="21"/>
              </w:rPr>
              <w:t>/</w:t>
            </w:r>
          </w:p>
        </w:tc>
        <w:tc>
          <w:tcPr>
            <w:tcW w:w="485" w:type="pct"/>
            <w:noWrap w:val="0"/>
            <w:vAlign w:val="top"/>
          </w:tcPr>
          <w:p>
            <w:pPr>
              <w:jc w:val="center"/>
              <w:outlineLvl w:val="9"/>
              <w:rPr>
                <w:rFonts w:ascii="微软雅黑" w:hAnsi="微软雅黑" w:eastAsia="微软雅黑" w:cs="微软雅黑"/>
                <w:sz w:val="21"/>
                <w:szCs w:val="21"/>
              </w:rPr>
            </w:pPr>
          </w:p>
        </w:tc>
        <w:tc>
          <w:tcPr>
            <w:tcW w:w="485" w:type="pct"/>
            <w:noWrap w:val="0"/>
            <w:vAlign w:val="top"/>
          </w:tcPr>
          <w:p>
            <w:pPr>
              <w:jc w:val="center"/>
              <w:outlineLvl w:val="9"/>
              <w:rPr>
                <w:rFonts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pPr>
              <w:pStyle w:val="8"/>
              <w:spacing w:line="240" w:lineRule="auto"/>
              <w:ind w:left="0"/>
              <w:jc w:val="center"/>
              <w:outlineLvl w:val="9"/>
              <w:rPr>
                <w:rFonts w:ascii="微软雅黑" w:hAnsi="微软雅黑" w:eastAsia="微软雅黑" w:cs="微软雅黑"/>
                <w:sz w:val="21"/>
                <w:szCs w:val="21"/>
              </w:rPr>
            </w:pPr>
            <w:r>
              <w:rPr>
                <w:rFonts w:hint="eastAsia" w:ascii="微软雅黑" w:hAnsi="微软雅黑" w:eastAsia="微软雅黑" w:cs="微软雅黑"/>
                <w:sz w:val="21"/>
                <w:szCs w:val="21"/>
              </w:rPr>
              <w:t>12</w:t>
            </w:r>
          </w:p>
        </w:tc>
        <w:tc>
          <w:tcPr>
            <w:tcW w:w="485" w:type="pct"/>
            <w:noWrap w:val="0"/>
            <w:vAlign w:val="center"/>
          </w:tcPr>
          <w:p>
            <w:pPr>
              <w:jc w:val="center"/>
              <w:outlineLvl w:val="9"/>
              <w:rPr>
                <w:rFonts w:ascii="微软雅黑" w:hAnsi="微软雅黑" w:eastAsia="微软雅黑" w:cs="微软雅黑"/>
                <w:sz w:val="21"/>
                <w:szCs w:val="21"/>
              </w:rPr>
            </w:pPr>
            <w:r>
              <w:rPr>
                <w:rFonts w:hint="eastAsia" w:ascii="微软雅黑" w:hAnsi="微软雅黑" w:eastAsia="微软雅黑" w:cs="微软雅黑"/>
                <w:sz w:val="21"/>
                <w:szCs w:val="21"/>
              </w:rPr>
              <w:t>总计</w:t>
            </w:r>
          </w:p>
        </w:tc>
        <w:tc>
          <w:tcPr>
            <w:tcW w:w="4029" w:type="pct"/>
            <w:gridSpan w:val="6"/>
            <w:noWrap w:val="0"/>
            <w:vAlign w:val="top"/>
          </w:tcPr>
          <w:p>
            <w:pPr>
              <w:outlineLvl w:val="9"/>
              <w:rPr>
                <w:rFonts w:ascii="微软雅黑" w:hAnsi="微软雅黑" w:eastAsia="微软雅黑" w:cs="微软雅黑"/>
                <w:sz w:val="21"/>
                <w:szCs w:val="21"/>
              </w:rPr>
            </w:pPr>
          </w:p>
        </w:tc>
      </w:tr>
    </w:tbl>
    <w:p>
      <w:pPr>
        <w:rPr>
          <w:rFonts w:hint="eastAsia" w:ascii="宋体" w:hAnsi="宋体" w:cs="宋体"/>
          <w:sz w:val="24"/>
          <w:szCs w:val="24"/>
        </w:rPr>
      </w:pPr>
    </w:p>
    <w:p>
      <w:pPr>
        <w:rPr>
          <w:rFonts w:hint="eastAsia" w:ascii="宋体" w:hAnsi="宋体" w:cs="宋体"/>
          <w:sz w:val="24"/>
          <w:szCs w:val="24"/>
        </w:rPr>
      </w:pPr>
    </w:p>
    <w:p>
      <w:pPr>
        <w:snapToGrid w:val="0"/>
        <w:ind w:firstLine="480" w:firstLineChars="200"/>
        <w:rPr>
          <w:rFonts w:hint="eastAsia" w:ascii="宋体" w:hAnsi="宋体" w:cs="宋体"/>
          <w:sz w:val="24"/>
          <w:szCs w:val="28"/>
        </w:rPr>
      </w:pPr>
    </w:p>
    <w:p>
      <w:pPr>
        <w:snapToGrid w:val="0"/>
        <w:ind w:firstLine="480" w:firstLineChars="200"/>
        <w:rPr>
          <w:rFonts w:hint="eastAsia" w:ascii="宋体" w:hAnsi="宋体" w:cs="宋体"/>
          <w:sz w:val="24"/>
          <w:szCs w:val="28"/>
        </w:rPr>
      </w:pPr>
      <w:r>
        <w:rPr>
          <w:rFonts w:hint="eastAsia" w:ascii="宋体" w:hAnsi="宋体" w:cs="宋体"/>
          <w:sz w:val="24"/>
          <w:szCs w:val="28"/>
        </w:rPr>
        <w:t>注：1、请供应商完整填写本表。</w:t>
      </w:r>
    </w:p>
    <w:p>
      <w:pPr>
        <w:snapToGrid w:val="0"/>
        <w:rPr>
          <w:rFonts w:hint="eastAsia" w:ascii="宋体" w:hAnsi="宋体" w:cs="宋体"/>
          <w:sz w:val="24"/>
          <w:szCs w:val="28"/>
        </w:rPr>
      </w:pPr>
      <w:r>
        <w:rPr>
          <w:rFonts w:hint="eastAsia" w:ascii="宋体" w:hAnsi="宋体" w:cs="宋体"/>
          <w:sz w:val="24"/>
          <w:szCs w:val="28"/>
        </w:rPr>
        <w:t xml:space="preserve">        2、该表可扩展</w:t>
      </w:r>
      <w:bookmarkStart w:id="566" w:name="OLE_LINK1"/>
      <w:bookmarkStart w:id="567" w:name="OLE_LINK2"/>
      <w:r>
        <w:rPr>
          <w:rFonts w:hint="eastAsia" w:ascii="宋体" w:hAnsi="宋体" w:cs="宋体"/>
          <w:sz w:val="24"/>
          <w:szCs w:val="28"/>
        </w:rPr>
        <w:t>，并逐页签字或盖章。</w:t>
      </w:r>
      <w:bookmarkEnd w:id="566"/>
      <w:bookmarkEnd w:id="567"/>
    </w:p>
    <w:p>
      <w:pPr>
        <w:pStyle w:val="13"/>
        <w:spacing w:line="240" w:lineRule="auto"/>
        <w:rPr>
          <w:rFonts w:hint="eastAsia" w:ascii="宋体" w:hAnsi="宋体" w:cs="宋体"/>
          <w:sz w:val="24"/>
          <w:szCs w:val="24"/>
        </w:rPr>
      </w:pPr>
    </w:p>
    <w:p>
      <w:pPr>
        <w:pStyle w:val="13"/>
        <w:spacing w:line="240" w:lineRule="auto"/>
        <w:rPr>
          <w:rFonts w:hint="eastAsia" w:ascii="宋体" w:hAnsi="宋体" w:cs="宋体"/>
          <w:sz w:val="24"/>
          <w:szCs w:val="24"/>
        </w:rPr>
      </w:pPr>
      <w:r>
        <w:rPr>
          <w:rFonts w:hint="eastAsia" w:ascii="宋体" w:hAnsi="宋体" w:cs="宋体"/>
          <w:sz w:val="24"/>
          <w:szCs w:val="24"/>
        </w:rPr>
        <w:t xml:space="preserve">            </w:t>
      </w:r>
    </w:p>
    <w:p>
      <w:pPr>
        <w:rPr>
          <w:rFonts w:hint="eastAsia" w:ascii="宋体" w:hAnsi="宋体" w:cs="宋体"/>
        </w:rPr>
      </w:pPr>
    </w:p>
    <w:p>
      <w:pPr>
        <w:rPr>
          <w:rFonts w:hint="eastAsia" w:ascii="宋体" w:hAnsi="宋体" w:cs="宋体"/>
        </w:rPr>
      </w:pPr>
    </w:p>
    <w:p>
      <w:pPr>
        <w:rPr>
          <w:rFonts w:hint="eastAsia" w:ascii="宋体" w:hAnsi="宋体" w:cs="宋体"/>
          <w:sz w:val="24"/>
        </w:rPr>
      </w:pPr>
      <w:r>
        <w:rPr>
          <w:rFonts w:hint="eastAsia" w:ascii="宋体" w:hAnsi="宋体" w:cs="宋体"/>
          <w:sz w:val="24"/>
          <w:szCs w:val="24"/>
        </w:rPr>
        <w:t xml:space="preserve">                                                   </w:t>
      </w:r>
      <w:r>
        <w:rPr>
          <w:rFonts w:hint="eastAsia" w:ascii="宋体" w:hAnsi="宋体" w:cs="宋体"/>
          <w:sz w:val="24"/>
        </w:rPr>
        <w:t>供应商名称（公章）：</w:t>
      </w:r>
    </w:p>
    <w:p>
      <w:pPr>
        <w:ind w:right="480" w:firstLine="6480" w:firstLineChars="2700"/>
        <w:rPr>
          <w:rFonts w:hint="eastAsia" w:ascii="宋体" w:hAnsi="宋体" w:cs="宋体"/>
          <w:sz w:val="24"/>
        </w:rPr>
      </w:pPr>
      <w:r>
        <w:rPr>
          <w:rFonts w:hint="eastAsia" w:ascii="宋体" w:hAnsi="宋体" w:cs="宋体"/>
          <w:sz w:val="24"/>
        </w:rPr>
        <w:t>年     月    日</w:t>
      </w:r>
    </w:p>
    <w:p>
      <w:pPr>
        <w:snapToGrid w:val="0"/>
        <w:spacing w:line="360" w:lineRule="auto"/>
        <w:ind w:firstLine="480" w:firstLineChars="200"/>
        <w:rPr>
          <w:rFonts w:hint="eastAsia" w:ascii="宋体" w:hAnsi="宋体" w:cs="宋体"/>
          <w:sz w:val="24"/>
          <w:szCs w:val="24"/>
          <w:bdr w:val="single" w:color="auto" w:sz="4" w:space="0"/>
        </w:rPr>
        <w:sectPr>
          <w:headerReference r:id="rId6" w:type="default"/>
          <w:pgSz w:w="11907" w:h="16840"/>
          <w:pgMar w:top="1134" w:right="1191" w:bottom="1134" w:left="1304" w:header="851" w:footer="992" w:gutter="0"/>
          <w:pgNumType w:fmt="numberInDash"/>
          <w:cols w:space="720" w:num="1"/>
          <w:docGrid w:linePitch="380" w:charSpace="-5735"/>
        </w:sectPr>
      </w:pPr>
    </w:p>
    <w:p>
      <w:pPr>
        <w:pStyle w:val="13"/>
        <w:spacing w:line="240" w:lineRule="auto"/>
        <w:jc w:val="left"/>
        <w:rPr>
          <w:rFonts w:hint="eastAsia" w:ascii="宋体" w:hAnsi="宋体" w:cs="宋体"/>
          <w:szCs w:val="28"/>
        </w:rPr>
      </w:pPr>
      <w:bookmarkStart w:id="568" w:name="_Toc313888361"/>
      <w:bookmarkStart w:id="569" w:name="_Toc342913420"/>
      <w:bookmarkStart w:id="570" w:name="_Toc313008357"/>
      <w:r>
        <w:rPr>
          <w:rFonts w:hint="eastAsia" w:ascii="宋体" w:hAnsi="宋体" w:cs="宋体"/>
          <w:szCs w:val="28"/>
        </w:rPr>
        <w:t>二、</w:t>
      </w:r>
      <w:r>
        <w:rPr>
          <w:rFonts w:hint="eastAsia" w:ascii="宋体" w:hAnsi="宋体" w:cs="宋体"/>
          <w:szCs w:val="28"/>
          <w:lang w:val="en-US" w:eastAsia="zh-CN"/>
        </w:rPr>
        <w:t>技术</w:t>
      </w:r>
      <w:r>
        <w:rPr>
          <w:rFonts w:hint="eastAsia" w:ascii="宋体" w:hAnsi="宋体" w:cs="宋体"/>
          <w:szCs w:val="28"/>
        </w:rPr>
        <w:t>部分</w:t>
      </w:r>
      <w:bookmarkEnd w:id="568"/>
      <w:bookmarkEnd w:id="569"/>
      <w:bookmarkEnd w:id="570"/>
    </w:p>
    <w:p>
      <w:pPr>
        <w:tabs>
          <w:tab w:val="left" w:pos="6300"/>
        </w:tabs>
        <w:snapToGrid w:val="0"/>
        <w:spacing w:line="480" w:lineRule="exact"/>
        <w:jc w:val="center"/>
        <w:rPr>
          <w:rFonts w:hint="eastAsia" w:ascii="宋体" w:hAnsi="宋体" w:cs="宋体"/>
          <w:b/>
          <w:szCs w:val="28"/>
        </w:rPr>
      </w:pPr>
      <w:r>
        <w:rPr>
          <w:rFonts w:hint="eastAsia" w:ascii="宋体" w:hAnsi="宋体" w:cs="宋体"/>
          <w:b/>
          <w:szCs w:val="28"/>
        </w:rPr>
        <w:t>（一）</w:t>
      </w:r>
      <w:r>
        <w:rPr>
          <w:rFonts w:hint="eastAsia" w:ascii="宋体" w:hAnsi="宋体" w:cs="宋体"/>
          <w:b/>
          <w:szCs w:val="28"/>
          <w:lang w:val="en-US" w:eastAsia="zh-CN"/>
        </w:rPr>
        <w:t>技术</w:t>
      </w:r>
      <w:r>
        <w:rPr>
          <w:rFonts w:hint="eastAsia" w:ascii="宋体" w:hAnsi="宋体" w:cs="宋体"/>
          <w:b/>
          <w:szCs w:val="28"/>
        </w:rPr>
        <w:t>方案（格式自拟）</w:t>
      </w: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tabs>
          <w:tab w:val="left" w:pos="6300"/>
        </w:tabs>
        <w:snapToGrid w:val="0"/>
        <w:spacing w:line="480" w:lineRule="exact"/>
        <w:jc w:val="center"/>
        <w:rPr>
          <w:rFonts w:hint="eastAsia" w:ascii="宋体" w:hAnsi="宋体" w:cs="宋体"/>
          <w:b/>
          <w:szCs w:val="28"/>
        </w:rPr>
      </w:pPr>
      <w:r>
        <w:rPr>
          <w:rFonts w:hint="eastAsia" w:ascii="宋体" w:hAnsi="宋体" w:cs="宋体"/>
          <w:b/>
          <w:szCs w:val="28"/>
        </w:rPr>
        <w:t>（二）</w:t>
      </w:r>
      <w:r>
        <w:rPr>
          <w:rFonts w:hint="eastAsia" w:ascii="宋体" w:hAnsi="宋体" w:cs="宋体"/>
          <w:b/>
          <w:szCs w:val="28"/>
          <w:lang w:val="en-US" w:eastAsia="zh-CN"/>
        </w:rPr>
        <w:t>技术</w:t>
      </w:r>
      <w:r>
        <w:rPr>
          <w:rFonts w:hint="eastAsia" w:ascii="宋体" w:hAnsi="宋体" w:cs="宋体"/>
          <w:b/>
          <w:szCs w:val="28"/>
        </w:rPr>
        <w:t>响应偏离表</w:t>
      </w:r>
    </w:p>
    <w:p>
      <w:pPr>
        <w:pStyle w:val="9"/>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r>
              <w:rPr>
                <w:rFonts w:hint="eastAsia" w:ascii="宋体" w:hAnsi="宋体" w:cs="宋体"/>
                <w:sz w:val="24"/>
                <w:szCs w:val="24"/>
              </w:rPr>
              <w:t>序号</w:t>
            </w:r>
          </w:p>
        </w:tc>
        <w:tc>
          <w:tcPr>
            <w:tcW w:w="2844" w:type="dxa"/>
            <w:noWrap w:val="0"/>
            <w:vAlign w:val="center"/>
          </w:tcPr>
          <w:p>
            <w:pPr>
              <w:tabs>
                <w:tab w:val="left" w:pos="6300"/>
              </w:tabs>
              <w:snapToGrid w:val="0"/>
              <w:jc w:val="center"/>
              <w:rPr>
                <w:rFonts w:hint="eastAsia" w:ascii="宋体" w:hAnsi="宋体" w:cs="宋体"/>
                <w:sz w:val="24"/>
                <w:szCs w:val="24"/>
              </w:rPr>
            </w:pPr>
            <w:r>
              <w:rPr>
                <w:rFonts w:hint="eastAsia" w:ascii="宋体" w:hAnsi="宋体" w:cs="宋体"/>
                <w:sz w:val="24"/>
                <w:szCs w:val="24"/>
              </w:rPr>
              <w:t>竞采需求</w:t>
            </w:r>
          </w:p>
        </w:tc>
        <w:tc>
          <w:tcPr>
            <w:tcW w:w="2952" w:type="dxa"/>
            <w:noWrap w:val="0"/>
            <w:vAlign w:val="center"/>
          </w:tcPr>
          <w:p>
            <w:pPr>
              <w:tabs>
                <w:tab w:val="left" w:pos="6300"/>
              </w:tabs>
              <w:snapToGrid w:val="0"/>
              <w:jc w:val="center"/>
              <w:rPr>
                <w:rFonts w:hint="eastAsia" w:ascii="宋体" w:hAnsi="宋体" w:cs="宋体"/>
                <w:sz w:val="24"/>
                <w:szCs w:val="24"/>
              </w:rPr>
            </w:pPr>
            <w:r>
              <w:rPr>
                <w:rFonts w:hint="eastAsia" w:ascii="宋体" w:hAnsi="宋体" w:cs="宋体"/>
                <w:sz w:val="24"/>
                <w:szCs w:val="24"/>
              </w:rPr>
              <w:t>响应情况</w:t>
            </w:r>
          </w:p>
        </w:tc>
        <w:tc>
          <w:tcPr>
            <w:tcW w:w="2212" w:type="dxa"/>
            <w:noWrap w:val="0"/>
            <w:vAlign w:val="center"/>
          </w:tcPr>
          <w:p>
            <w:pPr>
              <w:tabs>
                <w:tab w:val="left" w:pos="6300"/>
              </w:tabs>
              <w:snapToGrid w:val="0"/>
              <w:jc w:val="center"/>
              <w:rPr>
                <w:rFonts w:hint="eastAsia" w:ascii="宋体" w:hAnsi="宋体" w:cs="宋体"/>
                <w:sz w:val="24"/>
                <w:szCs w:val="24"/>
              </w:rPr>
            </w:pPr>
            <w:r>
              <w:rPr>
                <w:rFonts w:hint="eastAsia" w:ascii="宋体" w:hAnsi="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p>
        </w:tc>
        <w:tc>
          <w:tcPr>
            <w:tcW w:w="2844" w:type="dxa"/>
            <w:noWrap w:val="0"/>
            <w:vAlign w:val="center"/>
          </w:tcPr>
          <w:p>
            <w:pPr>
              <w:tabs>
                <w:tab w:val="left" w:pos="6300"/>
              </w:tabs>
              <w:snapToGrid w:val="0"/>
              <w:jc w:val="center"/>
              <w:rPr>
                <w:rFonts w:hint="eastAsia" w:ascii="宋体" w:hAnsi="宋体" w:cs="宋体"/>
                <w:sz w:val="24"/>
                <w:szCs w:val="24"/>
              </w:rPr>
            </w:pPr>
          </w:p>
        </w:tc>
        <w:tc>
          <w:tcPr>
            <w:tcW w:w="2952" w:type="dxa"/>
            <w:noWrap w:val="0"/>
            <w:vAlign w:val="center"/>
          </w:tcPr>
          <w:p>
            <w:pPr>
              <w:tabs>
                <w:tab w:val="left" w:pos="6300"/>
              </w:tabs>
              <w:snapToGrid w:val="0"/>
              <w:jc w:val="center"/>
              <w:rPr>
                <w:rFonts w:hint="eastAsia" w:ascii="宋体" w:hAnsi="宋体" w:cs="宋体"/>
                <w:sz w:val="24"/>
                <w:szCs w:val="24"/>
              </w:rPr>
            </w:pPr>
          </w:p>
        </w:tc>
        <w:tc>
          <w:tcPr>
            <w:tcW w:w="2212" w:type="dxa"/>
            <w:noWrap w:val="0"/>
            <w:vAlign w:val="center"/>
          </w:tcPr>
          <w:p>
            <w:pPr>
              <w:tabs>
                <w:tab w:val="left" w:pos="6300"/>
              </w:tabs>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p>
        </w:tc>
        <w:tc>
          <w:tcPr>
            <w:tcW w:w="2844" w:type="dxa"/>
            <w:noWrap w:val="0"/>
            <w:vAlign w:val="center"/>
          </w:tcPr>
          <w:p>
            <w:pPr>
              <w:tabs>
                <w:tab w:val="left" w:pos="6300"/>
              </w:tabs>
              <w:snapToGrid w:val="0"/>
              <w:jc w:val="center"/>
              <w:rPr>
                <w:rFonts w:hint="eastAsia" w:ascii="宋体" w:hAnsi="宋体" w:cs="宋体"/>
                <w:sz w:val="24"/>
                <w:szCs w:val="24"/>
              </w:rPr>
            </w:pPr>
          </w:p>
        </w:tc>
        <w:tc>
          <w:tcPr>
            <w:tcW w:w="2952" w:type="dxa"/>
            <w:noWrap w:val="0"/>
            <w:vAlign w:val="center"/>
          </w:tcPr>
          <w:p>
            <w:pPr>
              <w:tabs>
                <w:tab w:val="left" w:pos="6300"/>
              </w:tabs>
              <w:snapToGrid w:val="0"/>
              <w:jc w:val="center"/>
              <w:rPr>
                <w:rFonts w:hint="eastAsia" w:ascii="宋体" w:hAnsi="宋体" w:cs="宋体"/>
                <w:sz w:val="24"/>
                <w:szCs w:val="24"/>
              </w:rPr>
            </w:pPr>
          </w:p>
        </w:tc>
        <w:tc>
          <w:tcPr>
            <w:tcW w:w="2212" w:type="dxa"/>
            <w:noWrap w:val="0"/>
            <w:vAlign w:val="center"/>
          </w:tcPr>
          <w:p>
            <w:pPr>
              <w:tabs>
                <w:tab w:val="left" w:pos="6300"/>
              </w:tabs>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p>
        </w:tc>
        <w:tc>
          <w:tcPr>
            <w:tcW w:w="2844" w:type="dxa"/>
            <w:noWrap w:val="0"/>
            <w:vAlign w:val="center"/>
          </w:tcPr>
          <w:p>
            <w:pPr>
              <w:tabs>
                <w:tab w:val="left" w:pos="6300"/>
              </w:tabs>
              <w:snapToGrid w:val="0"/>
              <w:jc w:val="center"/>
              <w:rPr>
                <w:rFonts w:hint="eastAsia" w:ascii="宋体" w:hAnsi="宋体" w:cs="宋体"/>
                <w:sz w:val="24"/>
                <w:szCs w:val="24"/>
              </w:rPr>
            </w:pPr>
          </w:p>
        </w:tc>
        <w:tc>
          <w:tcPr>
            <w:tcW w:w="2952" w:type="dxa"/>
            <w:noWrap w:val="0"/>
            <w:vAlign w:val="center"/>
          </w:tcPr>
          <w:p>
            <w:pPr>
              <w:tabs>
                <w:tab w:val="left" w:pos="6300"/>
              </w:tabs>
              <w:snapToGrid w:val="0"/>
              <w:jc w:val="center"/>
              <w:rPr>
                <w:rFonts w:hint="eastAsia" w:ascii="宋体" w:hAnsi="宋体" w:cs="宋体"/>
                <w:sz w:val="24"/>
                <w:szCs w:val="24"/>
              </w:rPr>
            </w:pPr>
          </w:p>
        </w:tc>
        <w:tc>
          <w:tcPr>
            <w:tcW w:w="2212" w:type="dxa"/>
            <w:noWrap w:val="0"/>
            <w:vAlign w:val="center"/>
          </w:tcPr>
          <w:p>
            <w:pPr>
              <w:tabs>
                <w:tab w:val="left" w:pos="6300"/>
              </w:tabs>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p>
        </w:tc>
        <w:tc>
          <w:tcPr>
            <w:tcW w:w="2844" w:type="dxa"/>
            <w:noWrap w:val="0"/>
            <w:vAlign w:val="center"/>
          </w:tcPr>
          <w:p>
            <w:pPr>
              <w:tabs>
                <w:tab w:val="left" w:pos="6300"/>
              </w:tabs>
              <w:snapToGrid w:val="0"/>
              <w:jc w:val="center"/>
              <w:rPr>
                <w:rFonts w:hint="eastAsia" w:ascii="宋体" w:hAnsi="宋体" w:cs="宋体"/>
                <w:sz w:val="24"/>
                <w:szCs w:val="24"/>
              </w:rPr>
            </w:pPr>
          </w:p>
        </w:tc>
        <w:tc>
          <w:tcPr>
            <w:tcW w:w="2952" w:type="dxa"/>
            <w:noWrap w:val="0"/>
            <w:vAlign w:val="center"/>
          </w:tcPr>
          <w:p>
            <w:pPr>
              <w:tabs>
                <w:tab w:val="left" w:pos="6300"/>
              </w:tabs>
              <w:snapToGrid w:val="0"/>
              <w:jc w:val="center"/>
              <w:rPr>
                <w:rFonts w:hint="eastAsia" w:ascii="宋体" w:hAnsi="宋体" w:cs="宋体"/>
                <w:sz w:val="24"/>
                <w:szCs w:val="24"/>
              </w:rPr>
            </w:pPr>
          </w:p>
        </w:tc>
        <w:tc>
          <w:tcPr>
            <w:tcW w:w="2212" w:type="dxa"/>
            <w:noWrap w:val="0"/>
            <w:vAlign w:val="center"/>
          </w:tcPr>
          <w:p>
            <w:pPr>
              <w:tabs>
                <w:tab w:val="left" w:pos="6300"/>
              </w:tabs>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p>
        </w:tc>
        <w:tc>
          <w:tcPr>
            <w:tcW w:w="2844" w:type="dxa"/>
            <w:noWrap w:val="0"/>
            <w:vAlign w:val="center"/>
          </w:tcPr>
          <w:p>
            <w:pPr>
              <w:tabs>
                <w:tab w:val="left" w:pos="6300"/>
              </w:tabs>
              <w:snapToGrid w:val="0"/>
              <w:jc w:val="center"/>
              <w:rPr>
                <w:rFonts w:hint="eastAsia" w:ascii="宋体" w:hAnsi="宋体" w:cs="宋体"/>
                <w:sz w:val="24"/>
                <w:szCs w:val="24"/>
              </w:rPr>
            </w:pPr>
          </w:p>
        </w:tc>
        <w:tc>
          <w:tcPr>
            <w:tcW w:w="2952" w:type="dxa"/>
            <w:noWrap w:val="0"/>
            <w:vAlign w:val="center"/>
          </w:tcPr>
          <w:p>
            <w:pPr>
              <w:tabs>
                <w:tab w:val="left" w:pos="6300"/>
              </w:tabs>
              <w:snapToGrid w:val="0"/>
              <w:jc w:val="center"/>
              <w:rPr>
                <w:rFonts w:hint="eastAsia" w:ascii="宋体" w:hAnsi="宋体" w:cs="宋体"/>
                <w:sz w:val="24"/>
                <w:szCs w:val="24"/>
              </w:rPr>
            </w:pPr>
          </w:p>
        </w:tc>
        <w:tc>
          <w:tcPr>
            <w:tcW w:w="2212" w:type="dxa"/>
            <w:noWrap w:val="0"/>
            <w:vAlign w:val="center"/>
          </w:tcPr>
          <w:p>
            <w:pPr>
              <w:tabs>
                <w:tab w:val="left" w:pos="6300"/>
              </w:tabs>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p>
        </w:tc>
        <w:tc>
          <w:tcPr>
            <w:tcW w:w="2844" w:type="dxa"/>
            <w:noWrap w:val="0"/>
            <w:vAlign w:val="center"/>
          </w:tcPr>
          <w:p>
            <w:pPr>
              <w:tabs>
                <w:tab w:val="left" w:pos="6300"/>
              </w:tabs>
              <w:snapToGrid w:val="0"/>
              <w:jc w:val="center"/>
              <w:rPr>
                <w:rFonts w:hint="eastAsia" w:ascii="宋体" w:hAnsi="宋体" w:cs="宋体"/>
                <w:sz w:val="24"/>
                <w:szCs w:val="24"/>
              </w:rPr>
            </w:pPr>
          </w:p>
        </w:tc>
        <w:tc>
          <w:tcPr>
            <w:tcW w:w="2952" w:type="dxa"/>
            <w:noWrap w:val="0"/>
            <w:vAlign w:val="center"/>
          </w:tcPr>
          <w:p>
            <w:pPr>
              <w:tabs>
                <w:tab w:val="left" w:pos="6300"/>
              </w:tabs>
              <w:snapToGrid w:val="0"/>
              <w:jc w:val="center"/>
              <w:rPr>
                <w:rFonts w:hint="eastAsia" w:ascii="宋体" w:hAnsi="宋体" w:cs="宋体"/>
                <w:sz w:val="24"/>
                <w:szCs w:val="24"/>
              </w:rPr>
            </w:pPr>
          </w:p>
        </w:tc>
        <w:tc>
          <w:tcPr>
            <w:tcW w:w="2212" w:type="dxa"/>
            <w:noWrap w:val="0"/>
            <w:vAlign w:val="center"/>
          </w:tcPr>
          <w:p>
            <w:pPr>
              <w:tabs>
                <w:tab w:val="left" w:pos="6300"/>
              </w:tabs>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p>
        </w:tc>
        <w:tc>
          <w:tcPr>
            <w:tcW w:w="2844" w:type="dxa"/>
            <w:noWrap w:val="0"/>
            <w:vAlign w:val="center"/>
          </w:tcPr>
          <w:p>
            <w:pPr>
              <w:tabs>
                <w:tab w:val="left" w:pos="6300"/>
              </w:tabs>
              <w:snapToGrid w:val="0"/>
              <w:jc w:val="center"/>
              <w:rPr>
                <w:rFonts w:hint="eastAsia" w:ascii="宋体" w:hAnsi="宋体" w:cs="宋体"/>
                <w:sz w:val="24"/>
                <w:szCs w:val="24"/>
              </w:rPr>
            </w:pPr>
          </w:p>
        </w:tc>
        <w:tc>
          <w:tcPr>
            <w:tcW w:w="2952" w:type="dxa"/>
            <w:noWrap w:val="0"/>
            <w:vAlign w:val="center"/>
          </w:tcPr>
          <w:p>
            <w:pPr>
              <w:tabs>
                <w:tab w:val="left" w:pos="6300"/>
              </w:tabs>
              <w:snapToGrid w:val="0"/>
              <w:jc w:val="center"/>
              <w:rPr>
                <w:rFonts w:hint="eastAsia" w:ascii="宋体" w:hAnsi="宋体" w:cs="宋体"/>
                <w:sz w:val="24"/>
                <w:szCs w:val="24"/>
              </w:rPr>
            </w:pPr>
          </w:p>
        </w:tc>
        <w:tc>
          <w:tcPr>
            <w:tcW w:w="2212" w:type="dxa"/>
            <w:noWrap w:val="0"/>
            <w:vAlign w:val="center"/>
          </w:tcPr>
          <w:p>
            <w:pPr>
              <w:tabs>
                <w:tab w:val="left" w:pos="6300"/>
              </w:tabs>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p>
        </w:tc>
        <w:tc>
          <w:tcPr>
            <w:tcW w:w="2844" w:type="dxa"/>
            <w:noWrap w:val="0"/>
            <w:vAlign w:val="center"/>
          </w:tcPr>
          <w:p>
            <w:pPr>
              <w:tabs>
                <w:tab w:val="left" w:pos="6300"/>
              </w:tabs>
              <w:snapToGrid w:val="0"/>
              <w:jc w:val="center"/>
              <w:rPr>
                <w:rFonts w:hint="eastAsia" w:ascii="宋体" w:hAnsi="宋体" w:cs="宋体"/>
                <w:sz w:val="24"/>
                <w:szCs w:val="24"/>
              </w:rPr>
            </w:pPr>
          </w:p>
        </w:tc>
        <w:tc>
          <w:tcPr>
            <w:tcW w:w="2952" w:type="dxa"/>
            <w:noWrap w:val="0"/>
            <w:vAlign w:val="center"/>
          </w:tcPr>
          <w:p>
            <w:pPr>
              <w:tabs>
                <w:tab w:val="left" w:pos="6300"/>
              </w:tabs>
              <w:snapToGrid w:val="0"/>
              <w:jc w:val="center"/>
              <w:rPr>
                <w:rFonts w:hint="eastAsia" w:ascii="宋体" w:hAnsi="宋体" w:cs="宋体"/>
                <w:sz w:val="24"/>
                <w:szCs w:val="24"/>
              </w:rPr>
            </w:pPr>
          </w:p>
        </w:tc>
        <w:tc>
          <w:tcPr>
            <w:tcW w:w="2212" w:type="dxa"/>
            <w:noWrap w:val="0"/>
            <w:vAlign w:val="center"/>
          </w:tcPr>
          <w:p>
            <w:pPr>
              <w:tabs>
                <w:tab w:val="left" w:pos="6300"/>
              </w:tabs>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p>
        </w:tc>
        <w:tc>
          <w:tcPr>
            <w:tcW w:w="2844" w:type="dxa"/>
            <w:noWrap w:val="0"/>
            <w:vAlign w:val="center"/>
          </w:tcPr>
          <w:p>
            <w:pPr>
              <w:tabs>
                <w:tab w:val="left" w:pos="6300"/>
              </w:tabs>
              <w:snapToGrid w:val="0"/>
              <w:jc w:val="center"/>
              <w:rPr>
                <w:rFonts w:hint="eastAsia" w:ascii="宋体" w:hAnsi="宋体" w:cs="宋体"/>
                <w:sz w:val="24"/>
                <w:szCs w:val="24"/>
              </w:rPr>
            </w:pPr>
          </w:p>
        </w:tc>
        <w:tc>
          <w:tcPr>
            <w:tcW w:w="2952" w:type="dxa"/>
            <w:noWrap w:val="0"/>
            <w:vAlign w:val="center"/>
          </w:tcPr>
          <w:p>
            <w:pPr>
              <w:tabs>
                <w:tab w:val="left" w:pos="6300"/>
              </w:tabs>
              <w:snapToGrid w:val="0"/>
              <w:jc w:val="center"/>
              <w:rPr>
                <w:rFonts w:hint="eastAsia" w:ascii="宋体" w:hAnsi="宋体" w:cs="宋体"/>
                <w:sz w:val="24"/>
                <w:szCs w:val="24"/>
              </w:rPr>
            </w:pPr>
          </w:p>
        </w:tc>
        <w:tc>
          <w:tcPr>
            <w:tcW w:w="2212" w:type="dxa"/>
            <w:noWrap w:val="0"/>
            <w:vAlign w:val="center"/>
          </w:tcPr>
          <w:p>
            <w:pPr>
              <w:tabs>
                <w:tab w:val="left" w:pos="6300"/>
              </w:tabs>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p>
        </w:tc>
        <w:tc>
          <w:tcPr>
            <w:tcW w:w="2844" w:type="dxa"/>
            <w:noWrap w:val="0"/>
            <w:vAlign w:val="center"/>
          </w:tcPr>
          <w:p>
            <w:pPr>
              <w:tabs>
                <w:tab w:val="left" w:pos="6300"/>
              </w:tabs>
              <w:snapToGrid w:val="0"/>
              <w:jc w:val="center"/>
              <w:rPr>
                <w:rFonts w:hint="eastAsia" w:ascii="宋体" w:hAnsi="宋体" w:cs="宋体"/>
                <w:sz w:val="24"/>
                <w:szCs w:val="24"/>
              </w:rPr>
            </w:pPr>
          </w:p>
        </w:tc>
        <w:tc>
          <w:tcPr>
            <w:tcW w:w="2952" w:type="dxa"/>
            <w:noWrap w:val="0"/>
            <w:vAlign w:val="center"/>
          </w:tcPr>
          <w:p>
            <w:pPr>
              <w:tabs>
                <w:tab w:val="left" w:pos="6300"/>
              </w:tabs>
              <w:snapToGrid w:val="0"/>
              <w:jc w:val="center"/>
              <w:rPr>
                <w:rFonts w:hint="eastAsia" w:ascii="宋体" w:hAnsi="宋体" w:cs="宋体"/>
                <w:sz w:val="24"/>
                <w:szCs w:val="24"/>
              </w:rPr>
            </w:pPr>
          </w:p>
        </w:tc>
        <w:tc>
          <w:tcPr>
            <w:tcW w:w="2212" w:type="dxa"/>
            <w:noWrap w:val="0"/>
            <w:vAlign w:val="center"/>
          </w:tcPr>
          <w:p>
            <w:pPr>
              <w:tabs>
                <w:tab w:val="left" w:pos="6300"/>
              </w:tabs>
              <w:snapToGrid w:val="0"/>
              <w:jc w:val="center"/>
              <w:rPr>
                <w:rFonts w:hint="eastAsia" w:ascii="宋体" w:hAnsi="宋体" w:cs="宋体"/>
                <w:sz w:val="24"/>
                <w:szCs w:val="24"/>
              </w:rPr>
            </w:pPr>
          </w:p>
        </w:tc>
      </w:tr>
    </w:tbl>
    <w:p>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法定代表人授权代表：</w:t>
      </w:r>
    </w:p>
    <w:p>
      <w:pPr>
        <w:spacing w:line="500" w:lineRule="exact"/>
        <w:rPr>
          <w:rFonts w:hint="eastAsia" w:ascii="宋体" w:hAnsi="宋体" w:cs="宋体"/>
          <w:sz w:val="24"/>
          <w:szCs w:val="28"/>
        </w:rPr>
      </w:pPr>
      <w:r>
        <w:rPr>
          <w:rFonts w:hint="eastAsia" w:ascii="宋体" w:hAnsi="宋体" w:cs="宋体"/>
          <w:sz w:val="24"/>
          <w:szCs w:val="28"/>
        </w:rPr>
        <w:t xml:space="preserve">    </w:t>
      </w:r>
    </w:p>
    <w:p>
      <w:pPr>
        <w:spacing w:line="500" w:lineRule="exact"/>
        <w:ind w:firstLine="720" w:firstLineChars="300"/>
        <w:rPr>
          <w:rFonts w:hint="eastAsia" w:ascii="宋体" w:hAnsi="宋体" w:cs="宋体"/>
          <w:sz w:val="24"/>
          <w:szCs w:val="28"/>
        </w:rPr>
      </w:pPr>
      <w:r>
        <w:rPr>
          <w:rFonts w:hint="eastAsia" w:ascii="宋体" w:hAnsi="宋体" w:cs="宋体"/>
          <w:sz w:val="24"/>
          <w:szCs w:val="28"/>
        </w:rPr>
        <w:t>（供应商公章）                               （签字或盖章）</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注：</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1.本表即为对本项目“第二篇  项目</w:t>
      </w:r>
      <w:r>
        <w:rPr>
          <w:rFonts w:hint="eastAsia" w:ascii="宋体" w:hAnsi="宋体" w:cs="宋体"/>
          <w:sz w:val="24"/>
          <w:lang w:val="en-US" w:eastAsia="zh-CN"/>
        </w:rPr>
        <w:t>技术</w:t>
      </w:r>
      <w:r>
        <w:rPr>
          <w:rFonts w:hint="eastAsia" w:ascii="宋体" w:hAnsi="宋体" w:cs="宋体"/>
          <w:sz w:val="24"/>
        </w:rPr>
        <w:t>需求”中所列要求进行比较和响应；</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2.该表必须按照网上竞采要求逐条如实填写，“响应情况”中必须列出具体数值或内容。如供应商未应答或只注明“符合”、“满足”等类似无具体内容的表述，将视为不满足网上竞采要求；根据响应情况在“差异说明”项填写正偏离或负偏离及原因，完全符合的填写“无差异”；</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3.该表可扩展，并逐页签字或盖章。</w:t>
      </w:r>
    </w:p>
    <w:p>
      <w:pPr>
        <w:spacing w:line="360" w:lineRule="auto"/>
        <w:rPr>
          <w:rFonts w:hint="eastAsia" w:ascii="宋体" w:hAnsi="宋体" w:cs="宋体"/>
          <w:sz w:val="24"/>
          <w:szCs w:val="24"/>
        </w:rPr>
      </w:pPr>
      <w:bookmarkStart w:id="571" w:name="_Toc342913421"/>
      <w:bookmarkStart w:id="572" w:name="_Toc313008358"/>
      <w:bookmarkStart w:id="573" w:name="_Toc313888362"/>
    </w:p>
    <w:p>
      <w:pPr>
        <w:spacing w:line="360" w:lineRule="auto"/>
        <w:rPr>
          <w:rFonts w:hint="eastAsia" w:ascii="宋体" w:hAnsi="宋体" w:cs="宋体"/>
          <w:sz w:val="24"/>
          <w:szCs w:val="24"/>
        </w:rPr>
      </w:pPr>
    </w:p>
    <w:p>
      <w:pPr>
        <w:rPr>
          <w:rFonts w:hint="eastAsia"/>
        </w:rPr>
      </w:pPr>
    </w:p>
    <w:p>
      <w:pPr>
        <w:pStyle w:val="13"/>
        <w:spacing w:line="240" w:lineRule="auto"/>
        <w:jc w:val="left"/>
        <w:rPr>
          <w:rFonts w:hint="eastAsia" w:ascii="宋体" w:hAnsi="宋体" w:cs="宋体"/>
          <w:szCs w:val="28"/>
        </w:rPr>
      </w:pPr>
      <w:r>
        <w:rPr>
          <w:rFonts w:hint="eastAsia" w:ascii="宋体" w:hAnsi="宋体" w:cs="宋体"/>
          <w:szCs w:val="28"/>
        </w:rPr>
        <w:t>三、商务部分</w:t>
      </w:r>
    </w:p>
    <w:p>
      <w:pPr>
        <w:rPr>
          <w:rFonts w:hint="eastAsia" w:ascii="宋体" w:hAnsi="宋体" w:cs="宋体"/>
        </w:rPr>
      </w:pPr>
    </w:p>
    <w:p>
      <w:pPr>
        <w:snapToGrid w:val="0"/>
        <w:spacing w:line="360" w:lineRule="auto"/>
        <w:rPr>
          <w:rFonts w:hint="eastAsia" w:ascii="宋体" w:hAnsi="宋体" w:cs="宋体"/>
          <w:sz w:val="24"/>
          <w:szCs w:val="24"/>
        </w:rPr>
      </w:pPr>
      <w:r>
        <w:rPr>
          <w:rFonts w:hint="eastAsia" w:ascii="宋体" w:hAnsi="宋体" w:cs="宋体"/>
          <w:sz w:val="24"/>
          <w:szCs w:val="24"/>
        </w:rPr>
        <w:t>（一）商务要求响应情况：服务时间、地点及验收等（格式自定）</w:t>
      </w:r>
    </w:p>
    <w:p>
      <w:pPr>
        <w:snapToGrid w:val="0"/>
        <w:spacing w:line="360" w:lineRule="auto"/>
        <w:rPr>
          <w:rFonts w:hint="eastAsia" w:ascii="宋体" w:hAnsi="宋体" w:cs="宋体"/>
          <w:b/>
          <w:szCs w:val="28"/>
        </w:rPr>
      </w:pPr>
    </w:p>
    <w:p>
      <w:pPr>
        <w:snapToGrid w:val="0"/>
        <w:spacing w:line="360" w:lineRule="auto"/>
        <w:rPr>
          <w:rFonts w:hint="eastAsia" w:ascii="宋体" w:hAnsi="宋体" w:cs="宋体"/>
          <w:b/>
          <w:szCs w:val="28"/>
        </w:rPr>
      </w:pPr>
    </w:p>
    <w:p>
      <w:pPr>
        <w:snapToGrid w:val="0"/>
        <w:spacing w:line="360" w:lineRule="auto"/>
        <w:rPr>
          <w:rFonts w:hint="eastAsia" w:ascii="宋体" w:hAnsi="宋体" w:cs="宋体"/>
          <w:b/>
          <w:szCs w:val="28"/>
        </w:rPr>
      </w:pPr>
    </w:p>
    <w:p>
      <w:pPr>
        <w:snapToGrid w:val="0"/>
        <w:spacing w:line="360" w:lineRule="auto"/>
        <w:rPr>
          <w:rFonts w:hint="eastAsia" w:ascii="宋体" w:hAnsi="宋体" w:cs="宋体"/>
          <w:b/>
          <w:szCs w:val="28"/>
        </w:rPr>
      </w:pPr>
    </w:p>
    <w:p>
      <w:pPr>
        <w:snapToGrid w:val="0"/>
        <w:spacing w:line="360" w:lineRule="auto"/>
        <w:rPr>
          <w:rFonts w:hint="eastAsia" w:ascii="宋体" w:hAnsi="宋体" w:cs="宋体"/>
          <w:b/>
          <w:szCs w:val="28"/>
        </w:rPr>
      </w:pPr>
    </w:p>
    <w:p>
      <w:pPr>
        <w:snapToGrid w:val="0"/>
        <w:spacing w:line="360" w:lineRule="auto"/>
        <w:rPr>
          <w:rFonts w:hint="eastAsia" w:ascii="宋体" w:hAnsi="宋体" w:cs="宋体"/>
          <w:b/>
          <w:szCs w:val="28"/>
        </w:rPr>
      </w:pPr>
    </w:p>
    <w:p>
      <w:pPr>
        <w:snapToGrid w:val="0"/>
        <w:spacing w:line="360" w:lineRule="auto"/>
        <w:rPr>
          <w:rFonts w:hint="eastAsia" w:ascii="宋体" w:hAnsi="宋体" w:cs="宋体"/>
          <w:b/>
          <w:szCs w:val="28"/>
        </w:rPr>
      </w:pPr>
    </w:p>
    <w:p>
      <w:pPr>
        <w:snapToGrid w:val="0"/>
        <w:spacing w:line="360" w:lineRule="auto"/>
        <w:rPr>
          <w:rFonts w:hint="eastAsia" w:ascii="宋体" w:hAnsi="宋体" w:cs="宋体"/>
          <w:b/>
          <w:szCs w:val="28"/>
        </w:rPr>
      </w:pPr>
    </w:p>
    <w:p>
      <w:pPr>
        <w:snapToGrid w:val="0"/>
        <w:spacing w:line="360" w:lineRule="auto"/>
        <w:rPr>
          <w:rFonts w:hint="eastAsia" w:ascii="宋体" w:hAnsi="宋体" w:cs="宋体"/>
          <w:b/>
          <w:szCs w:val="28"/>
        </w:rPr>
      </w:pPr>
    </w:p>
    <w:p>
      <w:pPr>
        <w:snapToGrid w:val="0"/>
        <w:spacing w:line="360" w:lineRule="auto"/>
        <w:rPr>
          <w:rFonts w:hint="eastAsia" w:ascii="宋体" w:hAnsi="宋体" w:cs="宋体"/>
          <w:b/>
          <w:szCs w:val="28"/>
        </w:rPr>
      </w:pPr>
    </w:p>
    <w:p>
      <w:pPr>
        <w:snapToGrid w:val="0"/>
        <w:spacing w:line="360" w:lineRule="auto"/>
        <w:rPr>
          <w:rFonts w:hint="eastAsia" w:ascii="宋体" w:hAnsi="宋体" w:cs="宋体"/>
          <w:b/>
          <w:szCs w:val="28"/>
        </w:rPr>
      </w:pPr>
    </w:p>
    <w:p>
      <w:pPr>
        <w:snapToGrid w:val="0"/>
        <w:spacing w:line="360" w:lineRule="auto"/>
        <w:rPr>
          <w:rFonts w:hint="eastAsia" w:ascii="宋体" w:hAnsi="宋体" w:cs="宋体"/>
          <w:b/>
          <w:szCs w:val="28"/>
        </w:rPr>
      </w:pPr>
    </w:p>
    <w:p>
      <w:pPr>
        <w:snapToGrid w:val="0"/>
        <w:spacing w:line="360" w:lineRule="auto"/>
        <w:rPr>
          <w:rFonts w:hint="eastAsia" w:ascii="宋体" w:hAnsi="宋体" w:cs="宋体"/>
          <w:b/>
          <w:szCs w:val="28"/>
        </w:rPr>
      </w:pPr>
    </w:p>
    <w:p>
      <w:pPr>
        <w:snapToGrid w:val="0"/>
        <w:spacing w:line="360" w:lineRule="auto"/>
        <w:rPr>
          <w:rFonts w:hint="eastAsia" w:ascii="宋体" w:hAnsi="宋体" w:cs="宋体"/>
          <w:b/>
          <w:szCs w:val="28"/>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tabs>
          <w:tab w:val="left" w:pos="6300"/>
        </w:tabs>
        <w:snapToGrid w:val="0"/>
        <w:spacing w:line="480" w:lineRule="exact"/>
        <w:jc w:val="center"/>
        <w:rPr>
          <w:rFonts w:hint="eastAsia" w:ascii="宋体" w:hAnsi="宋体" w:cs="宋体"/>
          <w:b/>
          <w:szCs w:val="28"/>
        </w:rPr>
      </w:pPr>
      <w:r>
        <w:rPr>
          <w:rFonts w:hint="eastAsia" w:ascii="宋体" w:hAnsi="宋体" w:cs="宋体"/>
          <w:b/>
          <w:szCs w:val="28"/>
        </w:rPr>
        <w:br w:type="page"/>
      </w:r>
      <w:r>
        <w:rPr>
          <w:rFonts w:hint="eastAsia" w:ascii="宋体" w:hAnsi="宋体" w:cs="宋体"/>
          <w:b/>
          <w:szCs w:val="28"/>
        </w:rPr>
        <w:t>（二）商务响应偏离表</w:t>
      </w:r>
    </w:p>
    <w:p>
      <w:pPr>
        <w:pStyle w:val="9"/>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r>
              <w:rPr>
                <w:rFonts w:hint="eastAsia" w:ascii="宋体" w:hAnsi="宋体" w:cs="宋体"/>
                <w:sz w:val="24"/>
                <w:szCs w:val="24"/>
              </w:rPr>
              <w:t>序号</w:t>
            </w:r>
          </w:p>
        </w:tc>
        <w:tc>
          <w:tcPr>
            <w:tcW w:w="2844" w:type="dxa"/>
            <w:noWrap w:val="0"/>
            <w:vAlign w:val="center"/>
          </w:tcPr>
          <w:p>
            <w:pPr>
              <w:tabs>
                <w:tab w:val="left" w:pos="6300"/>
              </w:tabs>
              <w:snapToGrid w:val="0"/>
              <w:jc w:val="center"/>
              <w:rPr>
                <w:rFonts w:hint="eastAsia" w:ascii="宋体" w:hAnsi="宋体" w:cs="宋体"/>
                <w:sz w:val="24"/>
                <w:szCs w:val="24"/>
              </w:rPr>
            </w:pPr>
            <w:r>
              <w:rPr>
                <w:rFonts w:hint="eastAsia" w:ascii="宋体" w:hAnsi="宋体" w:cs="宋体"/>
                <w:sz w:val="24"/>
                <w:szCs w:val="24"/>
              </w:rPr>
              <w:t>竞采需求</w:t>
            </w:r>
          </w:p>
        </w:tc>
        <w:tc>
          <w:tcPr>
            <w:tcW w:w="2952" w:type="dxa"/>
            <w:noWrap w:val="0"/>
            <w:vAlign w:val="center"/>
          </w:tcPr>
          <w:p>
            <w:pPr>
              <w:tabs>
                <w:tab w:val="left" w:pos="6300"/>
              </w:tabs>
              <w:snapToGrid w:val="0"/>
              <w:jc w:val="center"/>
              <w:rPr>
                <w:rFonts w:hint="eastAsia" w:ascii="宋体" w:hAnsi="宋体" w:cs="宋体"/>
                <w:sz w:val="24"/>
                <w:szCs w:val="24"/>
              </w:rPr>
            </w:pPr>
            <w:r>
              <w:rPr>
                <w:rFonts w:hint="eastAsia" w:ascii="宋体" w:hAnsi="宋体" w:cs="宋体"/>
                <w:sz w:val="24"/>
                <w:szCs w:val="24"/>
              </w:rPr>
              <w:t>响应情况</w:t>
            </w:r>
          </w:p>
        </w:tc>
        <w:tc>
          <w:tcPr>
            <w:tcW w:w="2212" w:type="dxa"/>
            <w:noWrap w:val="0"/>
            <w:vAlign w:val="center"/>
          </w:tcPr>
          <w:p>
            <w:pPr>
              <w:tabs>
                <w:tab w:val="left" w:pos="6300"/>
              </w:tabs>
              <w:snapToGrid w:val="0"/>
              <w:jc w:val="center"/>
              <w:rPr>
                <w:rFonts w:hint="eastAsia" w:ascii="宋体" w:hAnsi="宋体" w:cs="宋体"/>
                <w:sz w:val="24"/>
                <w:szCs w:val="24"/>
              </w:rPr>
            </w:pPr>
            <w:r>
              <w:rPr>
                <w:rFonts w:hint="eastAsia" w:ascii="宋体" w:hAnsi="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p>
        </w:tc>
        <w:tc>
          <w:tcPr>
            <w:tcW w:w="2844" w:type="dxa"/>
            <w:noWrap w:val="0"/>
            <w:vAlign w:val="center"/>
          </w:tcPr>
          <w:p>
            <w:pPr>
              <w:tabs>
                <w:tab w:val="left" w:pos="6300"/>
              </w:tabs>
              <w:snapToGrid w:val="0"/>
              <w:jc w:val="center"/>
              <w:rPr>
                <w:rFonts w:hint="eastAsia" w:ascii="宋体" w:hAnsi="宋体" w:cs="宋体"/>
                <w:sz w:val="24"/>
                <w:szCs w:val="24"/>
              </w:rPr>
            </w:pPr>
          </w:p>
        </w:tc>
        <w:tc>
          <w:tcPr>
            <w:tcW w:w="2952" w:type="dxa"/>
            <w:noWrap w:val="0"/>
            <w:vAlign w:val="center"/>
          </w:tcPr>
          <w:p>
            <w:pPr>
              <w:tabs>
                <w:tab w:val="left" w:pos="6300"/>
              </w:tabs>
              <w:snapToGrid w:val="0"/>
              <w:jc w:val="center"/>
              <w:rPr>
                <w:rFonts w:hint="eastAsia" w:ascii="宋体" w:hAnsi="宋体" w:cs="宋体"/>
                <w:sz w:val="24"/>
                <w:szCs w:val="24"/>
              </w:rPr>
            </w:pPr>
          </w:p>
        </w:tc>
        <w:tc>
          <w:tcPr>
            <w:tcW w:w="2212" w:type="dxa"/>
            <w:noWrap w:val="0"/>
            <w:vAlign w:val="center"/>
          </w:tcPr>
          <w:p>
            <w:pPr>
              <w:tabs>
                <w:tab w:val="left" w:pos="6300"/>
              </w:tabs>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p>
        </w:tc>
        <w:tc>
          <w:tcPr>
            <w:tcW w:w="2844" w:type="dxa"/>
            <w:noWrap w:val="0"/>
            <w:vAlign w:val="center"/>
          </w:tcPr>
          <w:p>
            <w:pPr>
              <w:tabs>
                <w:tab w:val="left" w:pos="6300"/>
              </w:tabs>
              <w:snapToGrid w:val="0"/>
              <w:jc w:val="center"/>
              <w:rPr>
                <w:rFonts w:hint="eastAsia" w:ascii="宋体" w:hAnsi="宋体" w:cs="宋体"/>
                <w:sz w:val="24"/>
                <w:szCs w:val="24"/>
              </w:rPr>
            </w:pPr>
          </w:p>
        </w:tc>
        <w:tc>
          <w:tcPr>
            <w:tcW w:w="2952" w:type="dxa"/>
            <w:noWrap w:val="0"/>
            <w:vAlign w:val="center"/>
          </w:tcPr>
          <w:p>
            <w:pPr>
              <w:tabs>
                <w:tab w:val="left" w:pos="6300"/>
              </w:tabs>
              <w:snapToGrid w:val="0"/>
              <w:jc w:val="center"/>
              <w:rPr>
                <w:rFonts w:hint="eastAsia" w:ascii="宋体" w:hAnsi="宋体" w:cs="宋体"/>
                <w:sz w:val="24"/>
                <w:szCs w:val="24"/>
              </w:rPr>
            </w:pPr>
          </w:p>
        </w:tc>
        <w:tc>
          <w:tcPr>
            <w:tcW w:w="2212" w:type="dxa"/>
            <w:noWrap w:val="0"/>
            <w:vAlign w:val="center"/>
          </w:tcPr>
          <w:p>
            <w:pPr>
              <w:tabs>
                <w:tab w:val="left" w:pos="6300"/>
              </w:tabs>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p>
        </w:tc>
        <w:tc>
          <w:tcPr>
            <w:tcW w:w="2844" w:type="dxa"/>
            <w:noWrap w:val="0"/>
            <w:vAlign w:val="center"/>
          </w:tcPr>
          <w:p>
            <w:pPr>
              <w:tabs>
                <w:tab w:val="left" w:pos="6300"/>
              </w:tabs>
              <w:snapToGrid w:val="0"/>
              <w:jc w:val="center"/>
              <w:rPr>
                <w:rFonts w:hint="eastAsia" w:ascii="宋体" w:hAnsi="宋体" w:cs="宋体"/>
                <w:sz w:val="24"/>
                <w:szCs w:val="24"/>
              </w:rPr>
            </w:pPr>
          </w:p>
        </w:tc>
        <w:tc>
          <w:tcPr>
            <w:tcW w:w="2952" w:type="dxa"/>
            <w:noWrap w:val="0"/>
            <w:vAlign w:val="center"/>
          </w:tcPr>
          <w:p>
            <w:pPr>
              <w:tabs>
                <w:tab w:val="left" w:pos="6300"/>
              </w:tabs>
              <w:snapToGrid w:val="0"/>
              <w:jc w:val="center"/>
              <w:rPr>
                <w:rFonts w:hint="eastAsia" w:ascii="宋体" w:hAnsi="宋体" w:cs="宋体"/>
                <w:sz w:val="24"/>
                <w:szCs w:val="24"/>
              </w:rPr>
            </w:pPr>
          </w:p>
        </w:tc>
        <w:tc>
          <w:tcPr>
            <w:tcW w:w="2212" w:type="dxa"/>
            <w:noWrap w:val="0"/>
            <w:vAlign w:val="center"/>
          </w:tcPr>
          <w:p>
            <w:pPr>
              <w:tabs>
                <w:tab w:val="left" w:pos="6300"/>
              </w:tabs>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p>
        </w:tc>
        <w:tc>
          <w:tcPr>
            <w:tcW w:w="2844" w:type="dxa"/>
            <w:noWrap w:val="0"/>
            <w:vAlign w:val="center"/>
          </w:tcPr>
          <w:p>
            <w:pPr>
              <w:tabs>
                <w:tab w:val="left" w:pos="6300"/>
              </w:tabs>
              <w:snapToGrid w:val="0"/>
              <w:jc w:val="center"/>
              <w:rPr>
                <w:rFonts w:hint="eastAsia" w:ascii="宋体" w:hAnsi="宋体" w:cs="宋体"/>
                <w:sz w:val="24"/>
                <w:szCs w:val="24"/>
              </w:rPr>
            </w:pPr>
          </w:p>
        </w:tc>
        <w:tc>
          <w:tcPr>
            <w:tcW w:w="2952" w:type="dxa"/>
            <w:noWrap w:val="0"/>
            <w:vAlign w:val="center"/>
          </w:tcPr>
          <w:p>
            <w:pPr>
              <w:tabs>
                <w:tab w:val="left" w:pos="6300"/>
              </w:tabs>
              <w:snapToGrid w:val="0"/>
              <w:jc w:val="center"/>
              <w:rPr>
                <w:rFonts w:hint="eastAsia" w:ascii="宋体" w:hAnsi="宋体" w:cs="宋体"/>
                <w:sz w:val="24"/>
                <w:szCs w:val="24"/>
              </w:rPr>
            </w:pPr>
          </w:p>
        </w:tc>
        <w:tc>
          <w:tcPr>
            <w:tcW w:w="2212" w:type="dxa"/>
            <w:noWrap w:val="0"/>
            <w:vAlign w:val="center"/>
          </w:tcPr>
          <w:p>
            <w:pPr>
              <w:tabs>
                <w:tab w:val="left" w:pos="6300"/>
              </w:tabs>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p>
        </w:tc>
        <w:tc>
          <w:tcPr>
            <w:tcW w:w="2844" w:type="dxa"/>
            <w:noWrap w:val="0"/>
            <w:vAlign w:val="center"/>
          </w:tcPr>
          <w:p>
            <w:pPr>
              <w:tabs>
                <w:tab w:val="left" w:pos="6300"/>
              </w:tabs>
              <w:snapToGrid w:val="0"/>
              <w:jc w:val="center"/>
              <w:rPr>
                <w:rFonts w:hint="eastAsia" w:ascii="宋体" w:hAnsi="宋体" w:cs="宋体"/>
                <w:sz w:val="24"/>
                <w:szCs w:val="24"/>
              </w:rPr>
            </w:pPr>
          </w:p>
        </w:tc>
        <w:tc>
          <w:tcPr>
            <w:tcW w:w="2952" w:type="dxa"/>
            <w:noWrap w:val="0"/>
            <w:vAlign w:val="center"/>
          </w:tcPr>
          <w:p>
            <w:pPr>
              <w:tabs>
                <w:tab w:val="left" w:pos="6300"/>
              </w:tabs>
              <w:snapToGrid w:val="0"/>
              <w:jc w:val="center"/>
              <w:rPr>
                <w:rFonts w:hint="eastAsia" w:ascii="宋体" w:hAnsi="宋体" w:cs="宋体"/>
                <w:sz w:val="24"/>
                <w:szCs w:val="24"/>
              </w:rPr>
            </w:pPr>
          </w:p>
        </w:tc>
        <w:tc>
          <w:tcPr>
            <w:tcW w:w="2212" w:type="dxa"/>
            <w:noWrap w:val="0"/>
            <w:vAlign w:val="center"/>
          </w:tcPr>
          <w:p>
            <w:pPr>
              <w:tabs>
                <w:tab w:val="left" w:pos="6300"/>
              </w:tabs>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p>
        </w:tc>
        <w:tc>
          <w:tcPr>
            <w:tcW w:w="2844" w:type="dxa"/>
            <w:noWrap w:val="0"/>
            <w:vAlign w:val="center"/>
          </w:tcPr>
          <w:p>
            <w:pPr>
              <w:tabs>
                <w:tab w:val="left" w:pos="6300"/>
              </w:tabs>
              <w:snapToGrid w:val="0"/>
              <w:jc w:val="center"/>
              <w:rPr>
                <w:rFonts w:hint="eastAsia" w:ascii="宋体" w:hAnsi="宋体" w:cs="宋体"/>
                <w:sz w:val="24"/>
                <w:szCs w:val="24"/>
              </w:rPr>
            </w:pPr>
          </w:p>
        </w:tc>
        <w:tc>
          <w:tcPr>
            <w:tcW w:w="2952" w:type="dxa"/>
            <w:noWrap w:val="0"/>
            <w:vAlign w:val="center"/>
          </w:tcPr>
          <w:p>
            <w:pPr>
              <w:tabs>
                <w:tab w:val="left" w:pos="6300"/>
              </w:tabs>
              <w:snapToGrid w:val="0"/>
              <w:jc w:val="center"/>
              <w:rPr>
                <w:rFonts w:hint="eastAsia" w:ascii="宋体" w:hAnsi="宋体" w:cs="宋体"/>
                <w:sz w:val="24"/>
                <w:szCs w:val="24"/>
              </w:rPr>
            </w:pPr>
          </w:p>
        </w:tc>
        <w:tc>
          <w:tcPr>
            <w:tcW w:w="2212" w:type="dxa"/>
            <w:noWrap w:val="0"/>
            <w:vAlign w:val="center"/>
          </w:tcPr>
          <w:p>
            <w:pPr>
              <w:tabs>
                <w:tab w:val="left" w:pos="6300"/>
              </w:tabs>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p>
        </w:tc>
        <w:tc>
          <w:tcPr>
            <w:tcW w:w="2844" w:type="dxa"/>
            <w:noWrap w:val="0"/>
            <w:vAlign w:val="center"/>
          </w:tcPr>
          <w:p>
            <w:pPr>
              <w:tabs>
                <w:tab w:val="left" w:pos="6300"/>
              </w:tabs>
              <w:snapToGrid w:val="0"/>
              <w:jc w:val="center"/>
              <w:rPr>
                <w:rFonts w:hint="eastAsia" w:ascii="宋体" w:hAnsi="宋体" w:cs="宋体"/>
                <w:sz w:val="24"/>
                <w:szCs w:val="24"/>
              </w:rPr>
            </w:pPr>
          </w:p>
        </w:tc>
        <w:tc>
          <w:tcPr>
            <w:tcW w:w="2952" w:type="dxa"/>
            <w:noWrap w:val="0"/>
            <w:vAlign w:val="center"/>
          </w:tcPr>
          <w:p>
            <w:pPr>
              <w:tabs>
                <w:tab w:val="left" w:pos="6300"/>
              </w:tabs>
              <w:snapToGrid w:val="0"/>
              <w:jc w:val="center"/>
              <w:rPr>
                <w:rFonts w:hint="eastAsia" w:ascii="宋体" w:hAnsi="宋体" w:cs="宋体"/>
                <w:sz w:val="24"/>
                <w:szCs w:val="24"/>
              </w:rPr>
            </w:pPr>
          </w:p>
        </w:tc>
        <w:tc>
          <w:tcPr>
            <w:tcW w:w="2212" w:type="dxa"/>
            <w:noWrap w:val="0"/>
            <w:vAlign w:val="center"/>
          </w:tcPr>
          <w:p>
            <w:pPr>
              <w:tabs>
                <w:tab w:val="left" w:pos="6300"/>
              </w:tabs>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p>
        </w:tc>
        <w:tc>
          <w:tcPr>
            <w:tcW w:w="2844" w:type="dxa"/>
            <w:noWrap w:val="0"/>
            <w:vAlign w:val="center"/>
          </w:tcPr>
          <w:p>
            <w:pPr>
              <w:tabs>
                <w:tab w:val="left" w:pos="6300"/>
              </w:tabs>
              <w:snapToGrid w:val="0"/>
              <w:jc w:val="center"/>
              <w:rPr>
                <w:rFonts w:hint="eastAsia" w:ascii="宋体" w:hAnsi="宋体" w:cs="宋体"/>
                <w:sz w:val="24"/>
                <w:szCs w:val="24"/>
              </w:rPr>
            </w:pPr>
          </w:p>
        </w:tc>
        <w:tc>
          <w:tcPr>
            <w:tcW w:w="2952" w:type="dxa"/>
            <w:noWrap w:val="0"/>
            <w:vAlign w:val="center"/>
          </w:tcPr>
          <w:p>
            <w:pPr>
              <w:tabs>
                <w:tab w:val="left" w:pos="6300"/>
              </w:tabs>
              <w:snapToGrid w:val="0"/>
              <w:jc w:val="center"/>
              <w:rPr>
                <w:rFonts w:hint="eastAsia" w:ascii="宋体" w:hAnsi="宋体" w:cs="宋体"/>
                <w:sz w:val="24"/>
                <w:szCs w:val="24"/>
              </w:rPr>
            </w:pPr>
          </w:p>
        </w:tc>
        <w:tc>
          <w:tcPr>
            <w:tcW w:w="2212" w:type="dxa"/>
            <w:noWrap w:val="0"/>
            <w:vAlign w:val="center"/>
          </w:tcPr>
          <w:p>
            <w:pPr>
              <w:tabs>
                <w:tab w:val="left" w:pos="6300"/>
              </w:tabs>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p>
        </w:tc>
        <w:tc>
          <w:tcPr>
            <w:tcW w:w="2844" w:type="dxa"/>
            <w:noWrap w:val="0"/>
            <w:vAlign w:val="center"/>
          </w:tcPr>
          <w:p>
            <w:pPr>
              <w:tabs>
                <w:tab w:val="left" w:pos="6300"/>
              </w:tabs>
              <w:snapToGrid w:val="0"/>
              <w:jc w:val="center"/>
              <w:rPr>
                <w:rFonts w:hint="eastAsia" w:ascii="宋体" w:hAnsi="宋体" w:cs="宋体"/>
                <w:sz w:val="24"/>
                <w:szCs w:val="24"/>
              </w:rPr>
            </w:pPr>
          </w:p>
        </w:tc>
        <w:tc>
          <w:tcPr>
            <w:tcW w:w="2952" w:type="dxa"/>
            <w:noWrap w:val="0"/>
            <w:vAlign w:val="center"/>
          </w:tcPr>
          <w:p>
            <w:pPr>
              <w:tabs>
                <w:tab w:val="left" w:pos="6300"/>
              </w:tabs>
              <w:snapToGrid w:val="0"/>
              <w:jc w:val="center"/>
              <w:rPr>
                <w:rFonts w:hint="eastAsia" w:ascii="宋体" w:hAnsi="宋体" w:cs="宋体"/>
                <w:sz w:val="24"/>
                <w:szCs w:val="24"/>
              </w:rPr>
            </w:pPr>
          </w:p>
        </w:tc>
        <w:tc>
          <w:tcPr>
            <w:tcW w:w="2212" w:type="dxa"/>
            <w:noWrap w:val="0"/>
            <w:vAlign w:val="center"/>
          </w:tcPr>
          <w:p>
            <w:pPr>
              <w:tabs>
                <w:tab w:val="left" w:pos="6300"/>
              </w:tabs>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rPr>
                <w:rFonts w:hint="eastAsia" w:ascii="宋体" w:hAnsi="宋体" w:cs="宋体"/>
                <w:sz w:val="24"/>
                <w:szCs w:val="24"/>
              </w:rPr>
            </w:pPr>
          </w:p>
        </w:tc>
        <w:tc>
          <w:tcPr>
            <w:tcW w:w="2844" w:type="dxa"/>
            <w:noWrap w:val="0"/>
            <w:vAlign w:val="center"/>
          </w:tcPr>
          <w:p>
            <w:pPr>
              <w:tabs>
                <w:tab w:val="left" w:pos="6300"/>
              </w:tabs>
              <w:snapToGrid w:val="0"/>
              <w:jc w:val="center"/>
              <w:rPr>
                <w:rFonts w:hint="eastAsia" w:ascii="宋体" w:hAnsi="宋体" w:cs="宋体"/>
                <w:sz w:val="24"/>
                <w:szCs w:val="24"/>
              </w:rPr>
            </w:pPr>
          </w:p>
        </w:tc>
        <w:tc>
          <w:tcPr>
            <w:tcW w:w="2952" w:type="dxa"/>
            <w:noWrap w:val="0"/>
            <w:vAlign w:val="center"/>
          </w:tcPr>
          <w:p>
            <w:pPr>
              <w:tabs>
                <w:tab w:val="left" w:pos="6300"/>
              </w:tabs>
              <w:snapToGrid w:val="0"/>
              <w:jc w:val="center"/>
              <w:rPr>
                <w:rFonts w:hint="eastAsia" w:ascii="宋体" w:hAnsi="宋体" w:cs="宋体"/>
                <w:sz w:val="24"/>
                <w:szCs w:val="24"/>
              </w:rPr>
            </w:pPr>
          </w:p>
        </w:tc>
        <w:tc>
          <w:tcPr>
            <w:tcW w:w="2212" w:type="dxa"/>
            <w:noWrap w:val="0"/>
            <w:vAlign w:val="center"/>
          </w:tcPr>
          <w:p>
            <w:pPr>
              <w:tabs>
                <w:tab w:val="left" w:pos="6300"/>
              </w:tabs>
              <w:snapToGrid w:val="0"/>
              <w:jc w:val="center"/>
              <w:rPr>
                <w:rFonts w:hint="eastAsia" w:ascii="宋体" w:hAnsi="宋体" w:cs="宋体"/>
                <w:sz w:val="24"/>
                <w:szCs w:val="24"/>
              </w:rPr>
            </w:pPr>
          </w:p>
        </w:tc>
      </w:tr>
    </w:tbl>
    <w:p>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法定代表人授权代表：</w:t>
      </w:r>
    </w:p>
    <w:p>
      <w:pPr>
        <w:spacing w:line="500" w:lineRule="exact"/>
        <w:rPr>
          <w:rFonts w:hint="eastAsia" w:ascii="宋体" w:hAnsi="宋体" w:cs="宋体"/>
          <w:sz w:val="24"/>
          <w:szCs w:val="28"/>
        </w:rPr>
      </w:pPr>
      <w:r>
        <w:rPr>
          <w:rFonts w:hint="eastAsia" w:ascii="宋体" w:hAnsi="宋体" w:cs="宋体"/>
          <w:sz w:val="24"/>
          <w:szCs w:val="28"/>
        </w:rPr>
        <w:t xml:space="preserve">    </w:t>
      </w:r>
    </w:p>
    <w:p>
      <w:pPr>
        <w:spacing w:line="500" w:lineRule="exact"/>
        <w:ind w:firstLine="720" w:firstLineChars="300"/>
        <w:rPr>
          <w:rFonts w:hint="eastAsia" w:ascii="宋体" w:hAnsi="宋体" w:cs="宋体"/>
          <w:sz w:val="24"/>
          <w:szCs w:val="28"/>
        </w:rPr>
      </w:pPr>
      <w:r>
        <w:rPr>
          <w:rFonts w:hint="eastAsia" w:ascii="宋体" w:hAnsi="宋体" w:cs="宋体"/>
          <w:sz w:val="24"/>
          <w:szCs w:val="28"/>
        </w:rPr>
        <w:t>（供应商公章）                               （签字或盖章）</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注：</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1.本表即为对本项目“第三篇  项目商务需求”中所列要求进行比较和响应；</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2.该表必须按照网上竞采要求逐条如实填写，“响应情况”中必须列出具体数值或内容。如供应商未应答或只注明“符合”、“满足”等类似无具体内容的表述，将视为不满足网上竞采要求；根据响应情况在“差异说明”项填写正偏离或负偏离及原因，完全符合的填写“无差异”；</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3.该表可扩展，并逐页签字或盖章。</w:t>
      </w:r>
    </w:p>
    <w:bookmarkEnd w:id="571"/>
    <w:bookmarkEnd w:id="572"/>
    <w:bookmarkEnd w:id="573"/>
    <w:p>
      <w:pPr>
        <w:spacing w:line="360" w:lineRule="auto"/>
        <w:rPr>
          <w:rFonts w:hint="eastAsia" w:ascii="宋体" w:hAnsi="宋体" w:cs="宋体"/>
          <w:szCs w:val="28"/>
        </w:rPr>
      </w:pPr>
    </w:p>
    <w:p>
      <w:pPr>
        <w:spacing w:line="360" w:lineRule="auto"/>
        <w:rPr>
          <w:rFonts w:hint="eastAsia" w:ascii="宋体" w:hAnsi="宋体" w:cs="宋体"/>
          <w:szCs w:val="28"/>
        </w:rPr>
      </w:pPr>
    </w:p>
    <w:p>
      <w:pPr>
        <w:spacing w:line="360" w:lineRule="auto"/>
        <w:rPr>
          <w:rFonts w:hint="eastAsia" w:ascii="宋体" w:hAnsi="宋体" w:cs="宋体"/>
          <w:szCs w:val="28"/>
        </w:rPr>
      </w:pPr>
    </w:p>
    <w:p>
      <w:pPr>
        <w:spacing w:line="360" w:lineRule="auto"/>
        <w:rPr>
          <w:rFonts w:hint="eastAsia" w:ascii="宋体" w:hAnsi="宋体" w:cs="宋体"/>
          <w:szCs w:val="28"/>
        </w:rPr>
      </w:pPr>
    </w:p>
    <w:p>
      <w:pPr>
        <w:tabs>
          <w:tab w:val="left" w:pos="6300"/>
        </w:tabs>
        <w:snapToGrid w:val="0"/>
        <w:spacing w:line="480" w:lineRule="exact"/>
        <w:rPr>
          <w:rFonts w:hint="eastAsia" w:ascii="宋体" w:hAnsi="宋体" w:cs="宋体"/>
          <w:b/>
          <w:szCs w:val="28"/>
        </w:rPr>
      </w:pPr>
      <w:r>
        <w:rPr>
          <w:rFonts w:hint="eastAsia" w:ascii="宋体" w:hAnsi="宋体" w:cs="宋体"/>
          <w:b/>
          <w:szCs w:val="28"/>
        </w:rPr>
        <w:br w:type="page"/>
      </w:r>
      <w:r>
        <w:rPr>
          <w:rFonts w:hint="eastAsia" w:ascii="宋体" w:hAnsi="宋体" w:cs="宋体"/>
          <w:b/>
          <w:szCs w:val="28"/>
        </w:rPr>
        <w:t>（三）其它优惠承诺（格式自定）</w:t>
      </w:r>
    </w:p>
    <w:p>
      <w:pPr>
        <w:spacing w:line="360" w:lineRule="auto"/>
        <w:rPr>
          <w:rFonts w:hint="eastAsia" w:ascii="宋体" w:hAnsi="宋体" w:cs="宋体"/>
          <w:szCs w:val="28"/>
        </w:rPr>
      </w:pPr>
    </w:p>
    <w:p>
      <w:pPr>
        <w:spacing w:line="360" w:lineRule="auto"/>
        <w:rPr>
          <w:rFonts w:hint="eastAsia" w:ascii="宋体" w:hAnsi="宋体" w:cs="宋体"/>
          <w:szCs w:val="28"/>
        </w:rPr>
      </w:pPr>
    </w:p>
    <w:p>
      <w:pPr>
        <w:spacing w:line="360" w:lineRule="auto"/>
        <w:rPr>
          <w:rFonts w:hint="eastAsia" w:ascii="宋体" w:hAnsi="宋体" w:cs="宋体"/>
          <w:szCs w:val="28"/>
        </w:rPr>
      </w:pPr>
    </w:p>
    <w:p>
      <w:pPr>
        <w:spacing w:line="360" w:lineRule="auto"/>
        <w:rPr>
          <w:rFonts w:hint="eastAsia" w:ascii="宋体" w:hAnsi="宋体" w:cs="宋体"/>
          <w:szCs w:val="28"/>
        </w:rPr>
      </w:pPr>
    </w:p>
    <w:p>
      <w:pPr>
        <w:spacing w:line="360" w:lineRule="auto"/>
        <w:rPr>
          <w:rFonts w:hint="eastAsia" w:ascii="宋体" w:hAnsi="宋体" w:cs="宋体"/>
          <w:szCs w:val="28"/>
        </w:rPr>
      </w:pPr>
    </w:p>
    <w:p>
      <w:pPr>
        <w:spacing w:line="360" w:lineRule="auto"/>
        <w:rPr>
          <w:rFonts w:hint="eastAsia" w:ascii="宋体" w:hAnsi="宋体" w:cs="宋体"/>
          <w:szCs w:val="28"/>
        </w:rPr>
      </w:pPr>
    </w:p>
    <w:p>
      <w:pPr>
        <w:spacing w:line="360" w:lineRule="auto"/>
        <w:rPr>
          <w:rFonts w:hint="eastAsia" w:ascii="宋体" w:hAnsi="宋体" w:cs="宋体"/>
          <w:szCs w:val="28"/>
        </w:rPr>
      </w:pPr>
    </w:p>
    <w:p>
      <w:pPr>
        <w:spacing w:line="360" w:lineRule="auto"/>
        <w:rPr>
          <w:rFonts w:hint="eastAsia" w:ascii="宋体" w:hAnsi="宋体" w:cs="宋体"/>
          <w:szCs w:val="28"/>
        </w:rPr>
      </w:pPr>
    </w:p>
    <w:p>
      <w:pPr>
        <w:spacing w:line="360" w:lineRule="auto"/>
        <w:rPr>
          <w:rFonts w:hint="eastAsia" w:ascii="宋体" w:hAnsi="宋体" w:cs="宋体"/>
          <w:szCs w:val="28"/>
        </w:rPr>
      </w:pPr>
    </w:p>
    <w:p>
      <w:pPr>
        <w:spacing w:line="360" w:lineRule="auto"/>
        <w:rPr>
          <w:rFonts w:hint="eastAsia" w:ascii="宋体" w:hAnsi="宋体" w:cs="宋体"/>
          <w:szCs w:val="28"/>
        </w:rPr>
      </w:pPr>
    </w:p>
    <w:p>
      <w:pPr>
        <w:spacing w:line="360" w:lineRule="auto"/>
        <w:rPr>
          <w:rFonts w:hint="eastAsia" w:ascii="宋体" w:hAnsi="宋体" w:cs="宋体"/>
          <w:szCs w:val="28"/>
        </w:rPr>
      </w:pPr>
    </w:p>
    <w:p>
      <w:pPr>
        <w:spacing w:line="360" w:lineRule="auto"/>
        <w:rPr>
          <w:rFonts w:hint="eastAsia" w:ascii="宋体" w:hAnsi="宋体" w:cs="宋体"/>
          <w:szCs w:val="28"/>
        </w:rPr>
      </w:pPr>
    </w:p>
    <w:p>
      <w:pPr>
        <w:spacing w:line="360" w:lineRule="auto"/>
        <w:rPr>
          <w:rFonts w:hint="eastAsia" w:ascii="宋体" w:hAnsi="宋体" w:cs="宋体"/>
          <w:szCs w:val="28"/>
        </w:rPr>
      </w:pPr>
    </w:p>
    <w:p>
      <w:pPr>
        <w:spacing w:line="360" w:lineRule="auto"/>
        <w:rPr>
          <w:rFonts w:hint="eastAsia" w:ascii="宋体" w:hAnsi="宋体" w:cs="宋体"/>
          <w:szCs w:val="28"/>
        </w:rPr>
      </w:pPr>
    </w:p>
    <w:p>
      <w:pPr>
        <w:spacing w:line="360" w:lineRule="auto"/>
        <w:rPr>
          <w:rFonts w:hint="eastAsia" w:ascii="宋体" w:hAnsi="宋体" w:cs="宋体"/>
          <w:szCs w:val="28"/>
        </w:rPr>
      </w:pPr>
    </w:p>
    <w:p>
      <w:pPr>
        <w:spacing w:line="360" w:lineRule="auto"/>
        <w:rPr>
          <w:rFonts w:hint="eastAsia" w:ascii="宋体" w:hAnsi="宋体" w:cs="宋体"/>
          <w:szCs w:val="28"/>
        </w:rPr>
      </w:pPr>
    </w:p>
    <w:p>
      <w:pPr>
        <w:spacing w:line="360" w:lineRule="auto"/>
        <w:rPr>
          <w:rFonts w:hint="eastAsia" w:ascii="宋体" w:hAnsi="宋体" w:cs="宋体"/>
          <w:szCs w:val="28"/>
        </w:rPr>
      </w:pPr>
    </w:p>
    <w:p>
      <w:pPr>
        <w:spacing w:line="360" w:lineRule="auto"/>
        <w:rPr>
          <w:rFonts w:hint="eastAsia" w:ascii="宋体" w:hAnsi="宋体" w:cs="宋体"/>
          <w:szCs w:val="28"/>
        </w:rPr>
      </w:pPr>
    </w:p>
    <w:p>
      <w:pPr>
        <w:spacing w:line="360" w:lineRule="auto"/>
        <w:rPr>
          <w:rFonts w:hint="eastAsia" w:ascii="宋体" w:hAnsi="宋体" w:cs="宋体"/>
          <w:szCs w:val="28"/>
        </w:rPr>
      </w:pPr>
    </w:p>
    <w:p>
      <w:pPr>
        <w:spacing w:line="360" w:lineRule="auto"/>
        <w:rPr>
          <w:rFonts w:hint="eastAsia" w:ascii="宋体" w:hAnsi="宋体" w:cs="宋体"/>
          <w:szCs w:val="28"/>
        </w:rPr>
      </w:pPr>
      <w:r>
        <w:rPr>
          <w:rFonts w:hint="eastAsia" w:ascii="宋体" w:hAnsi="宋体" w:cs="宋体"/>
          <w:szCs w:val="28"/>
        </w:rPr>
        <w:br w:type="page"/>
      </w:r>
      <w:r>
        <w:rPr>
          <w:rFonts w:hint="eastAsia" w:ascii="宋体" w:hAnsi="宋体" w:cs="宋体"/>
          <w:szCs w:val="28"/>
        </w:rPr>
        <w:t>四、资格条件</w:t>
      </w:r>
      <w:bookmarkStart w:id="574" w:name="_Toc313888363"/>
      <w:bookmarkStart w:id="575" w:name="_Toc313008359"/>
      <w:bookmarkStart w:id="576" w:name="_Toc342913422"/>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（一）营业执照（副本）或事业单位法人证书（副本）复印件</w:t>
      </w: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rPr>
      </w:pPr>
    </w:p>
    <w:p>
      <w:pPr>
        <w:tabs>
          <w:tab w:val="left" w:pos="6300"/>
        </w:tabs>
        <w:snapToGrid w:val="0"/>
        <w:spacing w:line="500" w:lineRule="exact"/>
        <w:ind w:firstLine="570"/>
        <w:rPr>
          <w:rFonts w:hint="eastAsia" w:ascii="宋体" w:hAnsi="宋体" w:cs="宋体"/>
        </w:rPr>
      </w:pPr>
    </w:p>
    <w:p>
      <w:pPr>
        <w:tabs>
          <w:tab w:val="left" w:pos="6300"/>
        </w:tabs>
        <w:snapToGrid w:val="0"/>
        <w:spacing w:line="500" w:lineRule="exact"/>
        <w:ind w:firstLine="570"/>
        <w:rPr>
          <w:rFonts w:hint="eastAsia" w:ascii="宋体" w:hAnsi="宋体" w:cs="宋体"/>
        </w:rPr>
      </w:pPr>
    </w:p>
    <w:p>
      <w:pPr>
        <w:widowControl/>
        <w:ind w:firstLine="560" w:firstLineChars="200"/>
        <w:jc w:val="left"/>
        <w:rPr>
          <w:rFonts w:hint="eastAsia" w:ascii="宋体" w:hAnsi="宋体" w:cs="宋体"/>
        </w:rPr>
      </w:pPr>
      <w:r>
        <w:rPr>
          <w:rFonts w:hint="eastAsia" w:ascii="宋体" w:hAnsi="宋体" w:cs="宋体"/>
        </w:rPr>
        <w:br w:type="page"/>
      </w:r>
      <w:r>
        <w:rPr>
          <w:rFonts w:hint="eastAsia" w:ascii="宋体" w:hAnsi="宋体" w:cs="宋体"/>
        </w:rPr>
        <w:t>（</w:t>
      </w:r>
      <w:r>
        <w:rPr>
          <w:rFonts w:hint="eastAsia" w:ascii="宋体" w:hAnsi="宋体" w:cs="宋体"/>
          <w:lang w:val="en-US" w:eastAsia="zh-CN"/>
        </w:rPr>
        <w:t>二</w:t>
      </w:r>
      <w:r>
        <w:rPr>
          <w:rFonts w:hint="eastAsia" w:ascii="宋体" w:hAnsi="宋体" w:cs="宋体"/>
        </w:rPr>
        <w:t>）法定代表人身份证明书（格式）</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特此证明。</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（供应商公章）</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年   月   日</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（附：法定代表人身份证正反面复印件）</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rPr>
      </w:pPr>
      <w:r>
        <w:rPr>
          <w:rFonts w:hint="eastAsia" w:ascii="宋体" w:hAnsi="宋体" w:cs="宋体"/>
        </w:rPr>
        <w:br w:type="column"/>
      </w:r>
      <w:r>
        <w:rPr>
          <w:rFonts w:hint="eastAsia" w:ascii="宋体" w:hAnsi="宋体" w:cs="宋体"/>
        </w:rPr>
        <w:t>（</w:t>
      </w:r>
      <w:r>
        <w:rPr>
          <w:rFonts w:hint="eastAsia" w:ascii="宋体" w:hAnsi="宋体" w:cs="宋体"/>
          <w:lang w:val="en-US" w:eastAsia="zh-CN"/>
        </w:rPr>
        <w:t>三</w:t>
      </w:r>
      <w:r>
        <w:rPr>
          <w:rFonts w:hint="eastAsia" w:ascii="宋体" w:hAnsi="宋体" w:cs="宋体"/>
        </w:rPr>
        <w:t>）法定代表人授权委托书（格式）</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8"/>
        </w:rPr>
        <w:t>项目名称</w:t>
      </w:r>
      <w:r>
        <w:rPr>
          <w:rFonts w:hint="eastAsia" w:ascii="宋体" w:hAnsi="宋体" w:cs="宋体"/>
          <w:sz w:val="24"/>
        </w:rPr>
        <w:t>：</w:t>
      </w:r>
      <w:r>
        <w:rPr>
          <w:rFonts w:hint="eastAsia" w:ascii="宋体" w:hAnsi="宋体" w:cs="宋体"/>
          <w:sz w:val="24"/>
          <w:u w:val="single"/>
        </w:rPr>
        <w:t xml:space="preserve">                                                </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（被授权人姓名及身份证代码）代表我单位全权办理上述项目的竞采、签约等具体工作，并签署全部有关文件、协议及合同。</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我单位对被授权人的签字负全部责任。</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被授权人：                                 供应商法定代表人：</w:t>
      </w:r>
    </w:p>
    <w:p>
      <w:pPr>
        <w:tabs>
          <w:tab w:val="left" w:pos="6300"/>
        </w:tabs>
        <w:snapToGrid w:val="0"/>
        <w:spacing w:line="500" w:lineRule="exact"/>
        <w:ind w:firstLine="570"/>
        <w:rPr>
          <w:rFonts w:hint="eastAsia" w:ascii="宋体" w:hAnsi="宋体" w:cs="宋体"/>
          <w:sz w:val="24"/>
          <w:szCs w:val="28"/>
        </w:rPr>
      </w:pPr>
      <w:r>
        <w:rPr>
          <w:rFonts w:hint="eastAsia" w:ascii="宋体" w:hAnsi="宋体" w:cs="宋体"/>
          <w:sz w:val="24"/>
          <w:szCs w:val="28"/>
        </w:rPr>
        <w:t>（签字或盖章）                                （签字或盖章）</w:t>
      </w:r>
    </w:p>
    <w:p>
      <w:pPr>
        <w:tabs>
          <w:tab w:val="left" w:pos="6300"/>
        </w:tabs>
        <w:snapToGrid w:val="0"/>
        <w:spacing w:line="500" w:lineRule="exact"/>
        <w:ind w:firstLine="570"/>
        <w:rPr>
          <w:rFonts w:hint="eastAsia" w:ascii="宋体" w:hAnsi="宋体" w:cs="宋体"/>
          <w:sz w:val="24"/>
          <w:szCs w:val="28"/>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（附：被授权人身份证正反面复印件）</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（供应商公章）</w:t>
      </w:r>
    </w:p>
    <w:p>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pPr>
        <w:spacing w:line="500" w:lineRule="atLeast"/>
        <w:ind w:firstLine="570"/>
        <w:rPr>
          <w:rFonts w:hint="eastAsia" w:ascii="宋体" w:cs="宋体"/>
          <w:color w:val="000000"/>
          <w:sz w:val="21"/>
          <w:szCs w:val="21"/>
        </w:rPr>
      </w:pPr>
      <w:r>
        <w:rPr>
          <w:rFonts w:hint="eastAsia" w:ascii="宋体" w:cs="宋体"/>
          <w:color w:val="000000"/>
          <w:sz w:val="21"/>
          <w:szCs w:val="21"/>
        </w:rPr>
        <w:t>注：</w:t>
      </w:r>
    </w:p>
    <w:p>
      <w:pPr>
        <w:spacing w:line="500" w:lineRule="atLeast"/>
        <w:ind w:firstLine="570"/>
        <w:rPr>
          <w:rFonts w:hint="eastAsia" w:ascii="宋体" w:cs="宋体"/>
          <w:color w:val="000000"/>
          <w:sz w:val="21"/>
          <w:szCs w:val="21"/>
        </w:rPr>
      </w:pPr>
      <w:r>
        <w:rPr>
          <w:rFonts w:hint="eastAsia" w:ascii="宋体" w:cs="宋体"/>
          <w:color w:val="000000"/>
          <w:sz w:val="21"/>
          <w:szCs w:val="21"/>
        </w:rPr>
        <w:t>1.若为法定代表人办理并签署响应文件的，不提供此文件。</w:t>
      </w: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rPr>
        <w:br w:type="column"/>
      </w:r>
      <w:r>
        <w:rPr>
          <w:rFonts w:hint="eastAsia" w:ascii="宋体" w:hAnsi="宋体" w:cs="宋体"/>
          <w:sz w:val="24"/>
          <w:szCs w:val="24"/>
        </w:rPr>
        <w:t>（</w:t>
      </w:r>
      <w:r>
        <w:rPr>
          <w:rFonts w:hint="eastAsia" w:ascii="宋体" w:hAnsi="宋体" w:cs="宋体"/>
          <w:sz w:val="24"/>
          <w:szCs w:val="24"/>
          <w:lang w:val="en-US" w:eastAsia="zh-CN"/>
        </w:rPr>
        <w:t>四</w:t>
      </w:r>
      <w:r>
        <w:rPr>
          <w:rFonts w:hint="eastAsia" w:ascii="宋体" w:hAnsi="宋体" w:cs="宋体"/>
          <w:sz w:val="24"/>
          <w:szCs w:val="24"/>
        </w:rPr>
        <w:t>）基本资格条件承诺函（格式）</w:t>
      </w:r>
    </w:p>
    <w:p>
      <w:pPr>
        <w:tabs>
          <w:tab w:val="left" w:pos="6300"/>
        </w:tabs>
        <w:snapToGrid w:val="0"/>
        <w:spacing w:line="500" w:lineRule="exact"/>
        <w:ind w:firstLine="570"/>
        <w:jc w:val="center"/>
        <w:rPr>
          <w:rFonts w:hint="eastAsia" w:ascii="宋体" w:hAnsi="宋体" w:cs="宋体"/>
          <w:b/>
          <w:bCs/>
          <w:sz w:val="30"/>
          <w:szCs w:val="30"/>
        </w:rPr>
      </w:pPr>
    </w:p>
    <w:p>
      <w:pPr>
        <w:tabs>
          <w:tab w:val="left" w:pos="6300"/>
        </w:tabs>
        <w:snapToGrid w:val="0"/>
        <w:spacing w:line="500" w:lineRule="exact"/>
        <w:ind w:firstLine="570"/>
        <w:jc w:val="center"/>
        <w:rPr>
          <w:rFonts w:hint="eastAsia" w:ascii="宋体" w:hAnsi="宋体" w:cs="宋体"/>
          <w:b/>
          <w:bCs/>
          <w:sz w:val="30"/>
          <w:szCs w:val="30"/>
        </w:rPr>
      </w:pPr>
      <w:r>
        <w:rPr>
          <w:rFonts w:hint="eastAsia" w:ascii="宋体" w:hAnsi="宋体" w:cs="宋体"/>
          <w:b/>
          <w:bCs/>
          <w:sz w:val="30"/>
          <w:szCs w:val="30"/>
        </w:rPr>
        <w:t>基本资格条件承诺函</w:t>
      </w:r>
    </w:p>
    <w:p>
      <w:pPr>
        <w:tabs>
          <w:tab w:val="left" w:pos="6300"/>
        </w:tabs>
        <w:snapToGrid w:val="0"/>
        <w:spacing w:line="530" w:lineRule="exact"/>
        <w:rPr>
          <w:rFonts w:hint="eastAsia" w:ascii="宋体" w:hAnsi="宋体" w:cs="宋体"/>
          <w:sz w:val="24"/>
        </w:rPr>
      </w:pPr>
    </w:p>
    <w:p>
      <w:pPr>
        <w:tabs>
          <w:tab w:val="left" w:pos="6300"/>
        </w:tabs>
        <w:snapToGrid w:val="0"/>
        <w:spacing w:line="500" w:lineRule="exact"/>
        <w:ind w:right="480" w:firstLine="570"/>
        <w:jc w:val="left"/>
        <w:rPr>
          <w:rFonts w:hint="eastAsia" w:ascii="宋体" w:hAnsi="宋体" w:cs="宋体"/>
          <w:sz w:val="24"/>
          <w:lang w:val="zh-CN"/>
        </w:rPr>
      </w:pPr>
      <w:r>
        <w:rPr>
          <w:rFonts w:hint="eastAsia" w:ascii="宋体" w:hAnsi="宋体" w:cs="宋体"/>
          <w:sz w:val="24"/>
          <w:lang w:val="zh-CN"/>
        </w:rPr>
        <w:t>致</w:t>
      </w:r>
      <w:r>
        <w:rPr>
          <w:rFonts w:hint="eastAsia" w:ascii="宋体" w:hAnsi="宋体" w:cs="宋体"/>
          <w:sz w:val="24"/>
          <w:u w:val="single"/>
          <w:lang w:val="zh-CN"/>
        </w:rPr>
        <w:t xml:space="preserve">                   </w:t>
      </w:r>
      <w:r>
        <w:rPr>
          <w:rFonts w:hint="eastAsia" w:ascii="宋体" w:hAnsi="宋体" w:cs="宋体"/>
          <w:sz w:val="24"/>
          <w:lang w:val="zh-CN"/>
        </w:rPr>
        <w:t>（采购代理机构名称）：</w:t>
      </w:r>
    </w:p>
    <w:p>
      <w:pPr>
        <w:tabs>
          <w:tab w:val="left" w:pos="6300"/>
        </w:tabs>
        <w:snapToGrid w:val="0"/>
        <w:spacing w:line="500" w:lineRule="exact"/>
        <w:ind w:right="480" w:firstLine="570"/>
        <w:jc w:val="left"/>
        <w:rPr>
          <w:rFonts w:hint="eastAsia" w:ascii="宋体" w:hAnsi="宋体" w:cs="宋体"/>
          <w:sz w:val="24"/>
          <w:lang w:val="zh-CN"/>
        </w:rPr>
      </w:pPr>
      <w:r>
        <w:rPr>
          <w:rFonts w:hint="eastAsia" w:ascii="宋体" w:hAnsi="宋体" w:cs="宋体"/>
          <w:sz w:val="24"/>
          <w:lang w:val="zh-CN"/>
        </w:rPr>
        <w:t xml:space="preserve"> </w:t>
      </w:r>
      <w:r>
        <w:rPr>
          <w:rFonts w:hint="eastAsia" w:ascii="宋体" w:hAnsi="宋体" w:cs="宋体"/>
          <w:sz w:val="24"/>
          <w:u w:val="single"/>
          <w:lang w:val="zh-CN"/>
        </w:rPr>
        <w:t xml:space="preserve">                     </w:t>
      </w:r>
      <w:r>
        <w:rPr>
          <w:rFonts w:hint="eastAsia" w:ascii="宋体" w:hAnsi="宋体" w:cs="宋体"/>
          <w:sz w:val="24"/>
          <w:lang w:val="zh-CN"/>
        </w:rPr>
        <w:t>（供应商名称）郑重承诺：</w:t>
      </w:r>
    </w:p>
    <w:p>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我方对以上承诺负全部法律责任。</w:t>
      </w:r>
    </w:p>
    <w:p>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特此承诺。</w:t>
      </w:r>
    </w:p>
    <w:p>
      <w:pPr>
        <w:tabs>
          <w:tab w:val="left" w:pos="6300"/>
        </w:tabs>
        <w:snapToGrid w:val="0"/>
        <w:spacing w:line="530" w:lineRule="exact"/>
        <w:rPr>
          <w:rFonts w:hint="eastAsia" w:ascii="宋体" w:hAnsi="宋体" w:cs="宋体"/>
          <w:sz w:val="24"/>
          <w:szCs w:val="24"/>
        </w:rPr>
      </w:pPr>
    </w:p>
    <w:p>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（供应商公章）</w:t>
      </w:r>
    </w:p>
    <w:p>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pPr>
        <w:snapToGrid w:val="0"/>
        <w:spacing w:line="400" w:lineRule="exact"/>
        <w:ind w:firstLine="0" w:firstLineChars="0"/>
        <w:rPr>
          <w:rFonts w:hint="eastAsia" w:ascii="宋体" w:hAnsi="宋体" w:cs="宋体"/>
          <w:sz w:val="24"/>
          <w:szCs w:val="24"/>
        </w:rPr>
      </w:pPr>
    </w:p>
    <w:p>
      <w:pPr>
        <w:tabs>
          <w:tab w:val="left" w:pos="6300"/>
        </w:tabs>
        <w:snapToGrid w:val="0"/>
        <w:spacing w:line="500" w:lineRule="exact"/>
        <w:ind w:right="480"/>
        <w:jc w:val="left"/>
        <w:rPr>
          <w:rFonts w:hint="eastAsia" w:ascii="宋体" w:hAnsi="宋体" w:cs="宋体"/>
          <w:sz w:val="24"/>
        </w:rPr>
      </w:pPr>
    </w:p>
    <w:p>
      <w:pPr>
        <w:pStyle w:val="7"/>
        <w:rPr>
          <w:rFonts w:hint="eastAsia"/>
        </w:rPr>
      </w:pPr>
    </w:p>
    <w:bookmarkEnd w:id="574"/>
    <w:bookmarkEnd w:id="575"/>
    <w:bookmarkEnd w:id="576"/>
    <w:p>
      <w:pPr>
        <w:rPr>
          <w:rFonts w:hint="eastAsia"/>
        </w:rPr>
      </w:pPr>
    </w:p>
    <w:p>
      <w:pPr>
        <w:rPr>
          <w:rFonts w:hint="eastAsia" w:ascii="宋体" w:hAnsi="宋体" w:cs="宋体"/>
        </w:rPr>
      </w:pPr>
    </w:p>
    <w:p>
      <w:pPr>
        <w:pStyle w:val="7"/>
        <w:rPr>
          <w:rFonts w:hint="eastAsia" w:ascii="宋体" w:hAnsi="宋体" w:eastAsia="宋体" w:cs="宋体"/>
        </w:rPr>
      </w:pPr>
    </w:p>
    <w:p>
      <w:pPr>
        <w:pStyle w:val="14"/>
        <w:rPr>
          <w:rFonts w:hint="eastAsia" w:ascii="宋体" w:hAnsi="宋体" w:cs="宋体"/>
        </w:rPr>
      </w:pPr>
    </w:p>
    <w:p>
      <w:pPr>
        <w:rPr>
          <w:rFonts w:hint="eastAsia" w:ascii="宋体" w:hAnsi="宋体" w:cs="宋体"/>
        </w:rPr>
      </w:pPr>
    </w:p>
    <w:p>
      <w:pPr>
        <w:pStyle w:val="7"/>
        <w:rPr>
          <w:rFonts w:hint="eastAsia" w:ascii="宋体" w:hAnsi="宋体" w:eastAsia="宋体" w:cs="宋体"/>
        </w:rPr>
      </w:pPr>
    </w:p>
    <w:p>
      <w:pPr>
        <w:snapToGrid/>
        <w:spacing w:line="360" w:lineRule="auto"/>
        <w:ind w:firstLine="0" w:firstLineChars="0"/>
        <w:jc w:val="left"/>
        <w:rPr>
          <w:rFonts w:hint="eastAsia" w:ascii="宋体" w:hAnsi="宋体" w:cs="宋体"/>
          <w:color w:val="000000"/>
          <w:sz w:val="24"/>
          <w:szCs w:val="24"/>
        </w:rPr>
      </w:pPr>
      <w:r>
        <w:rPr>
          <w:rFonts w:hint="eastAsia" w:ascii="宋体" w:hAnsi="宋体" w:cs="宋体"/>
          <w:sz w:val="24"/>
          <w:szCs w:val="24"/>
        </w:rPr>
        <w:br w:type="page"/>
      </w:r>
      <w:r>
        <w:rPr>
          <w:rFonts w:hint="eastAsia" w:ascii="宋体" w:hAnsi="宋体" w:cs="宋体"/>
          <w:sz w:val="24"/>
          <w:szCs w:val="24"/>
        </w:rPr>
        <w:t>五、其他应提供的资料</w:t>
      </w:r>
    </w:p>
    <w:p>
      <w:pPr>
        <w:spacing w:line="400" w:lineRule="exact"/>
        <w:ind w:firstLine="480" w:firstLineChars="200"/>
        <w:rPr>
          <w:rFonts w:hint="eastAsia" w:ascii="宋体" w:hAnsi="宋体" w:cs="宋体"/>
          <w:sz w:val="24"/>
          <w:szCs w:val="28"/>
        </w:rPr>
      </w:pPr>
      <w:r>
        <w:rPr>
          <w:rFonts w:hint="eastAsia" w:ascii="宋体" w:hAnsi="宋体" w:cs="宋体"/>
          <w:sz w:val="24"/>
          <w:szCs w:val="28"/>
        </w:rPr>
        <w:t>（一）中小企业声明函、监狱企业证明文件、残疾人福利性单位声明函</w:t>
      </w:r>
    </w:p>
    <w:p>
      <w:pPr>
        <w:tabs>
          <w:tab w:val="left" w:pos="6300"/>
        </w:tabs>
        <w:snapToGrid w:val="0"/>
        <w:spacing w:line="500" w:lineRule="exact"/>
        <w:jc w:val="center"/>
        <w:rPr>
          <w:rFonts w:hint="eastAsia" w:ascii="宋体" w:hAnsi="宋体" w:cs="宋体"/>
          <w:b/>
          <w:sz w:val="32"/>
          <w:szCs w:val="32"/>
        </w:rPr>
      </w:pPr>
      <w:r>
        <w:rPr>
          <w:rFonts w:hint="eastAsia" w:ascii="宋体" w:hAnsi="宋体" w:cs="宋体"/>
          <w:b/>
          <w:sz w:val="32"/>
          <w:szCs w:val="32"/>
        </w:rPr>
        <w:t>中小企业声明函</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本公司（联合体）郑重声明，根据《政府采购促进中小企业发展管理办法》（</w:t>
      </w:r>
      <w:r>
        <w:rPr>
          <w:rFonts w:hint="eastAsia" w:ascii="宋体" w:hAnsi="宋体" w:eastAsia="宋体" w:cs="宋体"/>
          <w:sz w:val="24"/>
          <w:szCs w:val="24"/>
        </w:rPr>
        <w:t>财库〔2020〕46号</w:t>
      </w:r>
      <w:r>
        <w:rPr>
          <w:rFonts w:hint="eastAsia" w:ascii="宋体" w:hAnsi="宋体" w:eastAsia="宋体" w:cs="宋体"/>
          <w:sz w:val="24"/>
          <w:szCs w:val="28"/>
        </w:rPr>
        <w:t>）的规定，本公司（联合体）参加</w:t>
      </w:r>
      <w:r>
        <w:rPr>
          <w:rFonts w:hint="eastAsia" w:ascii="宋体" w:hAnsi="宋体" w:eastAsia="宋体" w:cs="宋体"/>
          <w:i/>
          <w:sz w:val="24"/>
          <w:szCs w:val="28"/>
          <w:u w:val="single"/>
        </w:rPr>
        <w:t>（单位名称）</w:t>
      </w:r>
      <w:r>
        <w:rPr>
          <w:rFonts w:hint="eastAsia" w:ascii="宋体" w:hAnsi="宋体" w:eastAsia="宋体" w:cs="宋体"/>
          <w:sz w:val="24"/>
          <w:szCs w:val="28"/>
        </w:rPr>
        <w:t>的</w:t>
      </w:r>
      <w:r>
        <w:rPr>
          <w:rFonts w:hint="eastAsia" w:ascii="宋体" w:hAnsi="宋体" w:eastAsia="宋体" w:cs="宋体"/>
          <w:i/>
          <w:sz w:val="24"/>
          <w:szCs w:val="28"/>
          <w:u w:val="single"/>
        </w:rPr>
        <w:t>（项目名称）</w:t>
      </w:r>
      <w:r>
        <w:rPr>
          <w:rFonts w:hint="eastAsia" w:ascii="宋体" w:hAnsi="宋体" w:eastAsia="宋体" w:cs="宋体"/>
          <w:sz w:val="24"/>
          <w:szCs w:val="28"/>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i/>
          <w:sz w:val="24"/>
          <w:szCs w:val="28"/>
          <w:u w:val="single"/>
        </w:rPr>
        <w:t>（标的名称）</w:t>
      </w:r>
      <w:r>
        <w:rPr>
          <w:rFonts w:hint="eastAsia" w:ascii="宋体" w:hAnsi="宋体" w:eastAsia="宋体" w:cs="宋体"/>
          <w:sz w:val="24"/>
          <w:szCs w:val="28"/>
        </w:rPr>
        <w:t>，属于</w:t>
      </w:r>
      <w:r>
        <w:rPr>
          <w:rFonts w:hint="eastAsia" w:ascii="宋体" w:hAnsi="宋体" w:eastAsia="宋体" w:cs="宋体"/>
          <w:i/>
          <w:sz w:val="24"/>
          <w:szCs w:val="28"/>
          <w:u w:val="single"/>
        </w:rPr>
        <w:t>（采购文件中明确的所属行业）行业</w:t>
      </w:r>
      <w:r>
        <w:rPr>
          <w:rFonts w:hint="eastAsia" w:ascii="宋体" w:hAnsi="宋体" w:eastAsia="宋体" w:cs="宋体"/>
          <w:sz w:val="24"/>
          <w:szCs w:val="28"/>
        </w:rPr>
        <w:t>；制造商为</w:t>
      </w:r>
      <w:r>
        <w:rPr>
          <w:rFonts w:hint="eastAsia" w:ascii="宋体" w:hAnsi="宋体" w:eastAsia="宋体" w:cs="宋体"/>
          <w:i/>
          <w:sz w:val="24"/>
          <w:szCs w:val="28"/>
          <w:u w:val="single"/>
        </w:rPr>
        <w:t>（企业名称）</w:t>
      </w:r>
      <w:r>
        <w:rPr>
          <w:rFonts w:hint="eastAsia" w:ascii="宋体" w:hAnsi="宋体" w:eastAsia="宋体" w:cs="宋体"/>
          <w:sz w:val="24"/>
          <w:szCs w:val="28"/>
        </w:rPr>
        <w:t>，从业人员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w:t>
      </w:r>
      <w:r>
        <w:rPr>
          <w:rFonts w:hint="eastAsia" w:ascii="宋体" w:hAnsi="宋体" w:eastAsia="宋体" w:cs="宋体"/>
          <w:i/>
          <w:sz w:val="24"/>
          <w:szCs w:val="28"/>
          <w:u w:val="single"/>
        </w:rPr>
        <w:t>（中型企业、小型企业、微型企业）</w:t>
      </w:r>
      <w:r>
        <w:rPr>
          <w:rFonts w:hint="eastAsia" w:ascii="宋体" w:hAnsi="宋体" w:eastAsia="宋体" w:cs="宋体"/>
          <w:sz w:val="24"/>
          <w:szCs w:val="28"/>
        </w:rPr>
        <w:t>；</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eastAsia="宋体" w:cs="宋体"/>
          <w:i/>
          <w:sz w:val="24"/>
          <w:szCs w:val="28"/>
          <w:u w:val="single"/>
        </w:rPr>
        <w:t>（标的名称）</w:t>
      </w:r>
      <w:r>
        <w:rPr>
          <w:rFonts w:hint="eastAsia" w:ascii="宋体" w:hAnsi="宋体" w:eastAsia="宋体" w:cs="宋体"/>
          <w:sz w:val="24"/>
          <w:szCs w:val="28"/>
        </w:rPr>
        <w:t>，属于</w:t>
      </w:r>
      <w:r>
        <w:rPr>
          <w:rFonts w:hint="eastAsia" w:ascii="宋体" w:hAnsi="宋体" w:eastAsia="宋体" w:cs="宋体"/>
          <w:i/>
          <w:sz w:val="24"/>
          <w:szCs w:val="28"/>
          <w:u w:val="single"/>
        </w:rPr>
        <w:t>（采购文件中明确的所属行业）行业</w:t>
      </w:r>
      <w:r>
        <w:rPr>
          <w:rFonts w:hint="eastAsia" w:ascii="宋体" w:hAnsi="宋体" w:eastAsia="宋体" w:cs="宋体"/>
          <w:sz w:val="24"/>
          <w:szCs w:val="28"/>
        </w:rPr>
        <w:t>；制造商为</w:t>
      </w:r>
      <w:r>
        <w:rPr>
          <w:rFonts w:hint="eastAsia" w:ascii="宋体" w:hAnsi="宋体" w:eastAsia="宋体" w:cs="宋体"/>
          <w:i/>
          <w:sz w:val="24"/>
          <w:szCs w:val="28"/>
          <w:u w:val="single"/>
        </w:rPr>
        <w:t>（企业名称）</w:t>
      </w:r>
      <w:r>
        <w:rPr>
          <w:rFonts w:hint="eastAsia" w:ascii="宋体" w:hAnsi="宋体" w:eastAsia="宋体" w:cs="宋体"/>
          <w:sz w:val="24"/>
          <w:szCs w:val="28"/>
        </w:rPr>
        <w:t>，从业人员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w:t>
      </w:r>
      <w:r>
        <w:rPr>
          <w:rFonts w:hint="eastAsia" w:ascii="宋体" w:hAnsi="宋体" w:eastAsia="宋体" w:cs="宋体"/>
          <w:i/>
          <w:sz w:val="24"/>
          <w:szCs w:val="28"/>
          <w:u w:val="single"/>
        </w:rPr>
        <w:t>（中型企业、小型企业、微型企业）</w:t>
      </w:r>
      <w:r>
        <w:rPr>
          <w:rFonts w:hint="eastAsia" w:ascii="宋体" w:hAnsi="宋体" w:eastAsia="宋体" w:cs="宋体"/>
          <w:sz w:val="24"/>
          <w:szCs w:val="28"/>
        </w:rPr>
        <w:t>；</w:t>
      </w:r>
    </w:p>
    <w:p>
      <w:pPr>
        <w:tabs>
          <w:tab w:val="left" w:pos="6300"/>
        </w:tabs>
        <w:snapToGrid w:val="0"/>
        <w:spacing w:line="500" w:lineRule="exact"/>
        <w:ind w:right="782" w:firstLine="480" w:firstLineChars="200"/>
        <w:rPr>
          <w:rFonts w:hint="eastAsia" w:ascii="宋体" w:hAnsi="宋体" w:eastAsia="宋体" w:cs="宋体"/>
          <w:sz w:val="24"/>
        </w:rPr>
      </w:pPr>
      <w:r>
        <w:rPr>
          <w:rFonts w:hint="eastAsia" w:ascii="宋体" w:hAnsi="宋体" w:eastAsia="宋体" w:cs="宋体"/>
          <w:sz w:val="24"/>
        </w:rPr>
        <w:t>……</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eastAsia="宋体" w:cs="宋体"/>
          <w:sz w:val="24"/>
          <w:szCs w:val="28"/>
        </w:rPr>
        <w:t>本企业对上述声明内容的真实性负责。如有虚假，将依法承担相应责任</w:t>
      </w:r>
      <w:r>
        <w:rPr>
          <w:rFonts w:hint="eastAsia" w:ascii="宋体" w:hAnsi="宋体" w:cs="宋体"/>
          <w:sz w:val="24"/>
          <w:szCs w:val="28"/>
        </w:rPr>
        <w:t>。</w:t>
      </w:r>
    </w:p>
    <w:p>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 xml:space="preserve">                                                    </w:t>
      </w:r>
    </w:p>
    <w:p>
      <w:pPr>
        <w:tabs>
          <w:tab w:val="left" w:pos="6300"/>
        </w:tabs>
        <w:snapToGrid w:val="0"/>
        <w:spacing w:line="500" w:lineRule="exact"/>
        <w:ind w:firstLine="6120" w:firstLineChars="2550"/>
        <w:rPr>
          <w:rFonts w:hint="eastAsia" w:ascii="宋体" w:hAnsi="宋体" w:cs="宋体"/>
          <w:sz w:val="24"/>
          <w:szCs w:val="28"/>
        </w:rPr>
      </w:pPr>
      <w:r>
        <w:rPr>
          <w:rFonts w:hint="eastAsia" w:ascii="宋体" w:hAnsi="宋体" w:cs="宋体"/>
          <w:sz w:val="24"/>
          <w:szCs w:val="28"/>
        </w:rPr>
        <w:t xml:space="preserve">企业名称（盖章）： </w:t>
      </w:r>
    </w:p>
    <w:p>
      <w:pPr>
        <w:tabs>
          <w:tab w:val="left" w:pos="6300"/>
        </w:tabs>
        <w:snapToGrid w:val="0"/>
        <w:spacing w:line="500" w:lineRule="exact"/>
        <w:ind w:firstLine="6120" w:firstLineChars="2550"/>
        <w:rPr>
          <w:rFonts w:hint="eastAsia" w:ascii="宋体" w:hAnsi="宋体" w:cs="宋体"/>
          <w:sz w:val="24"/>
          <w:szCs w:val="28"/>
        </w:rPr>
      </w:pPr>
      <w:r>
        <w:rPr>
          <w:rFonts w:hint="eastAsia" w:ascii="宋体" w:hAnsi="宋体" w:cs="宋体"/>
          <w:sz w:val="24"/>
          <w:szCs w:val="28"/>
        </w:rPr>
        <w:t>日期：</w:t>
      </w:r>
    </w:p>
    <w:p>
      <w:pPr>
        <w:tabs>
          <w:tab w:val="left" w:pos="6300"/>
        </w:tabs>
        <w:snapToGrid w:val="0"/>
        <w:spacing w:line="420" w:lineRule="exact"/>
        <w:rPr>
          <w:rFonts w:hint="eastAsia" w:ascii="宋体" w:hAnsi="宋体" w:cs="宋体"/>
          <w:kern w:val="0"/>
          <w:sz w:val="21"/>
          <w:szCs w:val="21"/>
        </w:rPr>
      </w:pPr>
      <w:r>
        <w:rPr>
          <w:rFonts w:hint="eastAsia" w:ascii="宋体" w:hAnsi="宋体" w:cs="宋体"/>
          <w:kern w:val="0"/>
          <w:sz w:val="21"/>
          <w:szCs w:val="21"/>
        </w:rPr>
        <w:t>填写时应注意以下事项：</w:t>
      </w:r>
    </w:p>
    <w:p>
      <w:pPr>
        <w:tabs>
          <w:tab w:val="left" w:pos="6300"/>
        </w:tabs>
        <w:snapToGrid w:val="0"/>
        <w:spacing w:line="42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tabs>
          <w:tab w:val="left" w:pos="6300"/>
        </w:tabs>
        <w:snapToGrid w:val="0"/>
        <w:spacing w:line="420" w:lineRule="exact"/>
        <w:ind w:firstLine="422" w:firstLineChars="200"/>
        <w:jc w:val="left"/>
        <w:rPr>
          <w:rFonts w:hint="eastAsia" w:ascii="宋体" w:hAnsi="宋体" w:cs="宋体"/>
          <w:b/>
          <w:kern w:val="0"/>
          <w:sz w:val="21"/>
          <w:szCs w:val="21"/>
          <w:u w:val="single"/>
        </w:rPr>
      </w:pPr>
      <w:r>
        <w:rPr>
          <w:rFonts w:hint="eastAsia" w:ascii="宋体" w:hAnsi="宋体" w:cs="宋体"/>
          <w:b/>
          <w:kern w:val="0"/>
          <w:sz w:val="21"/>
          <w:szCs w:val="21"/>
          <w:u w:val="single"/>
        </w:rPr>
        <w:t>2.中小企业应当按照《中小企业划型标准规定》（工信部联企业〔2011〕300号），如实填写并提交《中小企业声明函》。</w:t>
      </w:r>
    </w:p>
    <w:p>
      <w:pPr>
        <w:tabs>
          <w:tab w:val="left" w:pos="6300"/>
        </w:tabs>
        <w:snapToGrid w:val="0"/>
        <w:spacing w:line="420" w:lineRule="exact"/>
        <w:ind w:firstLine="422" w:firstLineChars="200"/>
        <w:rPr>
          <w:rFonts w:hint="eastAsia" w:ascii="宋体" w:hAnsi="宋体" w:cs="宋体"/>
          <w:kern w:val="0"/>
          <w:sz w:val="21"/>
          <w:szCs w:val="21"/>
        </w:rPr>
      </w:pPr>
      <w:r>
        <w:rPr>
          <w:rFonts w:hint="eastAsia" w:ascii="宋体" w:hAnsi="宋体" w:cs="宋体"/>
          <w:b/>
          <w:kern w:val="0"/>
          <w:sz w:val="21"/>
          <w:szCs w:val="21"/>
          <w:u w:val="single"/>
        </w:rPr>
        <w:t>3.供应商填写《中小企业声明函》中所属行业时，应与采购文件第一篇 “采购标的对应的中小企业划分标准所属行业”中填写的所属行业一致。</w:t>
      </w:r>
    </w:p>
    <w:p>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注：各行业划型标准：</w:t>
      </w:r>
    </w:p>
    <w:p>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rPr>
          <w:rFonts w:hint="eastAsia" w:ascii="宋体" w:hAnsi="宋体" w:cs="宋体"/>
          <w:sz w:val="24"/>
          <w:szCs w:val="24"/>
        </w:rPr>
      </w:pPr>
      <w:r>
        <w:rPr>
          <w:rFonts w:hint="eastAsia" w:ascii="宋体" w:hAnsi="宋体" w:cs="宋体"/>
          <w:sz w:val="21"/>
          <w:szCs w:val="21"/>
        </w:rPr>
        <w:t>（十六）其他未列明行业。从业人员300人以下的为中小微型企业。其中，从业人员100人及以上的为中型企业；从业人员10人及以上的为小型企业；从业人员10人以下的为微型企业。</w:t>
      </w:r>
    </w:p>
    <w:p>
      <w:pPr>
        <w:snapToGrid/>
        <w:spacing w:line="240" w:lineRule="auto"/>
        <w:ind w:firstLine="0" w:firstLineChars="0"/>
        <w:outlineLvl w:val="9"/>
        <w:rPr>
          <w:rFonts w:hint="eastAsia"/>
        </w:rPr>
      </w:pPr>
    </w:p>
    <w:p>
      <w:pPr>
        <w:snapToGrid/>
        <w:spacing w:line="240" w:lineRule="auto"/>
        <w:ind w:firstLine="0" w:firstLineChars="0"/>
        <w:outlineLvl w:val="9"/>
        <w:rPr>
          <w:rFonts w:hint="eastAsia"/>
        </w:rPr>
      </w:pPr>
    </w:p>
    <w:p>
      <w:pPr>
        <w:tabs>
          <w:tab w:val="left" w:pos="6300"/>
        </w:tabs>
        <w:snapToGrid w:val="0"/>
        <w:spacing w:line="500" w:lineRule="exact"/>
        <w:ind w:firstLine="560" w:firstLineChars="200"/>
        <w:outlineLvl w:val="0"/>
        <w:rPr>
          <w:rFonts w:hint="eastAsia" w:ascii="宋体" w:hAnsi="宋体" w:cs="宋体"/>
        </w:rPr>
      </w:pPr>
      <w:r>
        <w:rPr>
          <w:rFonts w:hint="eastAsia" w:ascii="宋体" w:hAnsi="宋体" w:cs="宋体"/>
        </w:rPr>
        <w:br w:type="page"/>
      </w:r>
      <w:r>
        <w:rPr>
          <w:rFonts w:hint="eastAsia" w:ascii="宋体" w:hAnsi="宋体" w:cs="宋体"/>
        </w:rPr>
        <w:t>监狱企业证明文件</w:t>
      </w:r>
    </w:p>
    <w:p>
      <w:pPr>
        <w:widowControl/>
        <w:ind w:firstLine="480" w:firstLineChars="200"/>
        <w:jc w:val="left"/>
        <w:rPr>
          <w:rFonts w:hint="eastAsia" w:ascii="宋体" w:hAnsi="宋体" w:cs="宋体"/>
          <w:sz w:val="24"/>
          <w:szCs w:val="28"/>
        </w:rPr>
      </w:pPr>
      <w:r>
        <w:rPr>
          <w:rFonts w:hint="eastAsia" w:ascii="宋体" w:hAnsi="宋体" w:cs="宋体"/>
          <w:sz w:val="24"/>
          <w:szCs w:val="28"/>
        </w:rPr>
        <w:t>以省级以上监狱管理局、戒毒管理局（含新疆生产建设兵团）出具的属于监狱企业的证明文件为准。</w:t>
      </w: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widowControl/>
        <w:ind w:firstLine="560" w:firstLineChars="200"/>
        <w:jc w:val="left"/>
        <w:rPr>
          <w:rFonts w:hint="eastAsia" w:ascii="宋体" w:hAnsi="宋体" w:cs="宋体"/>
        </w:rPr>
      </w:pPr>
    </w:p>
    <w:p>
      <w:pPr>
        <w:rPr>
          <w:rFonts w:hint="eastAsia"/>
        </w:rPr>
      </w:pPr>
    </w:p>
    <w:p>
      <w:pPr>
        <w:rPr>
          <w:rFonts w:hint="eastAsia" w:ascii="宋体" w:hAnsi="宋体" w:cs="宋体"/>
        </w:rPr>
      </w:pPr>
    </w:p>
    <w:p>
      <w:pPr>
        <w:tabs>
          <w:tab w:val="left" w:pos="6300"/>
        </w:tabs>
        <w:snapToGrid w:val="0"/>
        <w:spacing w:line="500" w:lineRule="exact"/>
        <w:rPr>
          <w:rFonts w:hint="eastAsia" w:ascii="宋体" w:hAnsi="宋体" w:cs="宋体"/>
        </w:rPr>
      </w:pPr>
    </w:p>
    <w:p>
      <w:pPr>
        <w:tabs>
          <w:tab w:val="left" w:pos="6300"/>
        </w:tabs>
        <w:snapToGrid w:val="0"/>
        <w:spacing w:line="500" w:lineRule="exact"/>
        <w:rPr>
          <w:rFonts w:hint="eastAsia" w:ascii="宋体" w:hAnsi="宋体" w:cs="宋体"/>
        </w:rPr>
      </w:pPr>
    </w:p>
    <w:p>
      <w:pPr>
        <w:tabs>
          <w:tab w:val="left" w:pos="6300"/>
        </w:tabs>
        <w:snapToGrid w:val="0"/>
        <w:spacing w:line="500" w:lineRule="exact"/>
        <w:rPr>
          <w:rFonts w:hint="eastAsia" w:ascii="宋体" w:hAnsi="宋体" w:cs="宋体"/>
        </w:rPr>
      </w:pPr>
    </w:p>
    <w:p>
      <w:pPr>
        <w:snapToGrid/>
        <w:spacing w:line="240" w:lineRule="auto"/>
        <w:ind w:firstLine="0" w:firstLineChars="0"/>
        <w:outlineLvl w:val="9"/>
        <w:rPr>
          <w:rFonts w:hint="eastAsia"/>
        </w:rPr>
      </w:pPr>
    </w:p>
    <w:p>
      <w:pPr>
        <w:tabs>
          <w:tab w:val="left" w:pos="6300"/>
        </w:tabs>
        <w:snapToGrid w:val="0"/>
        <w:spacing w:line="500" w:lineRule="exact"/>
        <w:ind w:firstLine="560" w:firstLineChars="200"/>
        <w:outlineLvl w:val="0"/>
        <w:rPr>
          <w:rFonts w:hint="eastAsia" w:ascii="宋体" w:hAnsi="宋体" w:cs="宋体"/>
        </w:rPr>
      </w:pPr>
      <w:r>
        <w:rPr>
          <w:rFonts w:hint="eastAsia" w:ascii="宋体" w:hAnsi="宋体" w:cs="宋体"/>
        </w:rPr>
        <w:br w:type="page"/>
      </w:r>
      <w:r>
        <w:rPr>
          <w:rFonts w:hint="eastAsia" w:ascii="宋体" w:hAnsi="宋体" w:cs="宋体"/>
        </w:rPr>
        <w:t>残疾人福利性单位声明函</w:t>
      </w:r>
    </w:p>
    <w:p>
      <w:pPr>
        <w:snapToGrid/>
        <w:spacing w:line="240" w:lineRule="auto"/>
        <w:jc w:val="center"/>
        <w:outlineLvl w:val="9"/>
        <w:rPr>
          <w:rFonts w:hint="eastAsia"/>
        </w:rPr>
      </w:pPr>
      <w:r>
        <w:rPr>
          <w:rFonts w:hint="eastAsia"/>
        </w:rPr>
        <w:t>残疾人福利性单位声明函</w:t>
      </w: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本单位郑重声明，根据《财政部 民政部 中国残疾人联合会关于促进残疾人就业政府</w:t>
      </w:r>
      <w:bookmarkStart w:id="577" w:name="_GoBack"/>
      <w:bookmarkEnd w:id="577"/>
      <w:r>
        <w:rPr>
          <w:rFonts w:hint="eastAsia" w:ascii="宋体" w:hAnsi="宋体"/>
          <w:sz w:val="24"/>
          <w:szCs w:val="28"/>
        </w:rPr>
        <w:t>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sz w:val="24"/>
          <w:szCs w:val="28"/>
        </w:rPr>
        <w:t>本单位对上述声明的真实性负责。如有虚假，将依法承担相应责任</w:t>
      </w:r>
      <w:r>
        <w:rPr>
          <w:rFonts w:hint="eastAsia" w:ascii="宋体" w:hAnsi="宋体" w:cs="宋体"/>
          <w:sz w:val="24"/>
          <w:szCs w:val="28"/>
        </w:rPr>
        <w:t>。</w:t>
      </w:r>
    </w:p>
    <w:p>
      <w:pPr>
        <w:tabs>
          <w:tab w:val="left" w:pos="6300"/>
        </w:tabs>
        <w:snapToGrid w:val="0"/>
        <w:spacing w:line="500" w:lineRule="exact"/>
        <w:ind w:firstLine="480" w:firstLineChars="200"/>
        <w:rPr>
          <w:rFonts w:hint="eastAsia" w:ascii="宋体" w:hAnsi="宋体" w:cs="宋体"/>
          <w:sz w:val="24"/>
        </w:rPr>
      </w:pPr>
    </w:p>
    <w:p>
      <w:pPr>
        <w:tabs>
          <w:tab w:val="left" w:pos="6300"/>
        </w:tabs>
        <w:snapToGrid w:val="0"/>
        <w:spacing w:line="500" w:lineRule="exact"/>
        <w:ind w:firstLine="480" w:firstLineChars="200"/>
        <w:rPr>
          <w:rFonts w:hint="eastAsia" w:ascii="宋体" w:hAnsi="宋体" w:cs="宋体"/>
          <w:sz w:val="24"/>
        </w:rPr>
      </w:pPr>
    </w:p>
    <w:p>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rPr>
        <w:t xml:space="preserve">                                               </w:t>
      </w:r>
      <w:r>
        <w:rPr>
          <w:rFonts w:hint="eastAsia" w:ascii="宋体" w:hAnsi="宋体" w:cs="宋体"/>
          <w:sz w:val="24"/>
          <w:szCs w:val="28"/>
        </w:rPr>
        <w:t xml:space="preserve">   响应人名称（盖章）：</w:t>
      </w:r>
    </w:p>
    <w:p>
      <w:pPr>
        <w:tabs>
          <w:tab w:val="left" w:pos="6300"/>
        </w:tabs>
        <w:snapToGrid w:val="0"/>
        <w:spacing w:line="500" w:lineRule="exact"/>
        <w:ind w:firstLine="570"/>
        <w:jc w:val="left"/>
        <w:rPr>
          <w:rFonts w:hint="eastAsia" w:ascii="宋体" w:hAnsi="宋体" w:cs="宋体"/>
          <w:sz w:val="24"/>
          <w:szCs w:val="28"/>
        </w:rPr>
      </w:pPr>
      <w:r>
        <w:rPr>
          <w:rFonts w:hint="eastAsia" w:ascii="宋体" w:hAnsi="宋体" w:cs="宋体"/>
          <w:sz w:val="24"/>
          <w:szCs w:val="28"/>
        </w:rPr>
        <w:t xml:space="preserve">                                                  日  期：</w:t>
      </w:r>
    </w:p>
    <w:p>
      <w:pPr>
        <w:spacing w:line="440" w:lineRule="exact"/>
        <w:ind w:firstLine="480" w:firstLineChars="200"/>
        <w:rPr>
          <w:rFonts w:hint="eastAsia" w:ascii="宋体" w:hAnsi="宋体" w:cs="宋体"/>
          <w:sz w:val="24"/>
          <w:szCs w:val="24"/>
        </w:rPr>
      </w:pPr>
    </w:p>
    <w:p>
      <w:pPr>
        <w:spacing w:line="440" w:lineRule="exact"/>
        <w:ind w:firstLine="480" w:firstLineChars="200"/>
        <w:rPr>
          <w:rFonts w:hint="eastAsia" w:ascii="宋体" w:hAnsi="宋体" w:cs="宋体"/>
          <w:sz w:val="24"/>
          <w:szCs w:val="24"/>
        </w:rPr>
      </w:pPr>
    </w:p>
    <w:p>
      <w:pPr>
        <w:spacing w:line="440" w:lineRule="exact"/>
        <w:ind w:firstLine="480" w:firstLineChars="200"/>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（二）其他与项目有关的资料（自附）</w:t>
      </w:r>
    </w:p>
    <w:p>
      <w:pPr>
        <w:spacing w:line="360" w:lineRule="auto"/>
        <w:ind w:firstLine="480" w:firstLineChars="200"/>
        <w:rPr>
          <w:rFonts w:hint="eastAsia" w:ascii="宋体" w:hAnsi="宋体" w:cs="宋体"/>
          <w:sz w:val="24"/>
          <w:szCs w:val="24"/>
        </w:rPr>
      </w:pPr>
    </w:p>
    <w:p>
      <w:pPr>
        <w:spacing w:line="360" w:lineRule="auto"/>
        <w:ind w:firstLine="480" w:firstLineChars="200"/>
        <w:jc w:val="center"/>
        <w:rPr>
          <w:rFonts w:hint="eastAsia" w:ascii="宋体" w:hAnsi="宋体" w:cs="宋体"/>
          <w:sz w:val="24"/>
          <w:szCs w:val="24"/>
        </w:rPr>
      </w:pPr>
    </w:p>
    <w:p>
      <w:pPr>
        <w:spacing w:line="360" w:lineRule="auto"/>
        <w:ind w:firstLine="480" w:firstLineChars="200"/>
        <w:jc w:val="center"/>
        <w:rPr>
          <w:rFonts w:hint="eastAsia" w:ascii="宋体" w:hAnsi="宋体" w:cs="宋体"/>
          <w:sz w:val="24"/>
          <w:szCs w:val="24"/>
        </w:rPr>
      </w:pPr>
    </w:p>
    <w:p>
      <w:pPr>
        <w:spacing w:line="360" w:lineRule="auto"/>
        <w:ind w:firstLine="480" w:firstLineChars="200"/>
        <w:jc w:val="center"/>
        <w:rPr>
          <w:rFonts w:hint="eastAsia" w:ascii="宋体" w:hAnsi="宋体" w:cs="宋体"/>
          <w:sz w:val="24"/>
          <w:szCs w:val="24"/>
        </w:rPr>
      </w:pPr>
    </w:p>
    <w:p>
      <w:pPr>
        <w:spacing w:line="360" w:lineRule="auto"/>
        <w:ind w:firstLine="480" w:firstLineChars="200"/>
        <w:jc w:val="center"/>
        <w:rPr>
          <w:rFonts w:hint="eastAsia" w:ascii="宋体" w:hAnsi="宋体" w:cs="宋体"/>
          <w:sz w:val="24"/>
          <w:szCs w:val="24"/>
        </w:rPr>
      </w:pPr>
    </w:p>
    <w:p>
      <w:pPr>
        <w:spacing w:line="360" w:lineRule="auto"/>
        <w:ind w:firstLine="480" w:firstLineChars="200"/>
        <w:jc w:val="center"/>
        <w:rPr>
          <w:rFonts w:hint="eastAsia" w:ascii="宋体" w:hAnsi="宋体" w:cs="宋体"/>
          <w:sz w:val="24"/>
          <w:szCs w:val="24"/>
        </w:rPr>
      </w:pPr>
    </w:p>
    <w:p>
      <w:pPr>
        <w:spacing w:line="360" w:lineRule="auto"/>
        <w:ind w:firstLine="480" w:firstLineChars="200"/>
        <w:jc w:val="center"/>
        <w:rPr>
          <w:rFonts w:hint="eastAsia" w:ascii="宋体" w:hAnsi="宋体" w:cs="宋体"/>
          <w:sz w:val="24"/>
          <w:szCs w:val="24"/>
        </w:rPr>
      </w:pPr>
    </w:p>
    <w:p>
      <w:pPr>
        <w:spacing w:line="360" w:lineRule="auto"/>
        <w:ind w:firstLine="480" w:firstLineChars="200"/>
        <w:jc w:val="center"/>
        <w:rPr>
          <w:rFonts w:hint="eastAsia" w:ascii="宋体" w:hAnsi="宋体" w:cs="宋体"/>
          <w:sz w:val="24"/>
          <w:szCs w:val="24"/>
        </w:rPr>
      </w:pPr>
    </w:p>
    <w:p>
      <w:pPr>
        <w:spacing w:line="360" w:lineRule="auto"/>
        <w:ind w:firstLine="480" w:firstLineChars="200"/>
        <w:jc w:val="center"/>
        <w:rPr>
          <w:rFonts w:hint="eastAsia" w:ascii="宋体" w:hAnsi="宋体" w:cs="宋体"/>
          <w:sz w:val="24"/>
          <w:szCs w:val="24"/>
        </w:rPr>
      </w:pPr>
    </w:p>
    <w:p>
      <w:pPr>
        <w:spacing w:line="360" w:lineRule="auto"/>
        <w:ind w:firstLine="480" w:firstLineChars="200"/>
        <w:jc w:val="center"/>
        <w:rPr>
          <w:rFonts w:hint="eastAsia" w:ascii="宋体" w:hAnsi="宋体" w:cs="宋体"/>
          <w:sz w:val="24"/>
          <w:szCs w:val="24"/>
        </w:rPr>
      </w:pPr>
    </w:p>
    <w:p>
      <w:pPr>
        <w:spacing w:line="360" w:lineRule="auto"/>
        <w:ind w:firstLine="480" w:firstLineChars="200"/>
        <w:jc w:val="center"/>
        <w:rPr>
          <w:rFonts w:hint="eastAsia" w:ascii="宋体" w:hAnsi="宋体" w:cs="宋体"/>
          <w:sz w:val="24"/>
          <w:szCs w:val="24"/>
        </w:rPr>
      </w:pPr>
    </w:p>
    <w:p>
      <w:pPr>
        <w:spacing w:line="360" w:lineRule="auto"/>
        <w:ind w:firstLine="480" w:firstLineChars="200"/>
        <w:jc w:val="center"/>
        <w:rPr>
          <w:rFonts w:hint="eastAsia" w:ascii="宋体" w:hAnsi="宋体" w:cs="宋体"/>
          <w:sz w:val="24"/>
          <w:szCs w:val="24"/>
        </w:rPr>
      </w:pPr>
    </w:p>
    <w:p>
      <w:pPr>
        <w:spacing w:line="360" w:lineRule="auto"/>
        <w:ind w:firstLine="480" w:firstLineChars="200"/>
        <w:jc w:val="center"/>
        <w:rPr>
          <w:rFonts w:hint="eastAsia" w:ascii="宋体" w:hAnsi="宋体" w:cs="宋体"/>
          <w:sz w:val="24"/>
          <w:szCs w:val="24"/>
        </w:rPr>
      </w:pPr>
    </w:p>
    <w:p>
      <w:pPr>
        <w:spacing w:line="360" w:lineRule="auto"/>
        <w:ind w:firstLine="480" w:firstLineChars="200"/>
        <w:jc w:val="center"/>
        <w:rPr>
          <w:rFonts w:hint="eastAsia" w:ascii="宋体" w:hAnsi="宋体" w:cs="宋体"/>
          <w:sz w:val="24"/>
          <w:szCs w:val="24"/>
        </w:rPr>
      </w:pPr>
    </w:p>
    <w:p>
      <w:pPr>
        <w:spacing w:line="360" w:lineRule="auto"/>
        <w:ind w:firstLine="480" w:firstLineChars="200"/>
        <w:jc w:val="center"/>
        <w:rPr>
          <w:rFonts w:hint="eastAsia" w:ascii="宋体" w:hAnsi="宋体" w:cs="宋体"/>
          <w:sz w:val="24"/>
          <w:szCs w:val="24"/>
        </w:rPr>
      </w:pPr>
    </w:p>
    <w:p>
      <w:pPr>
        <w:spacing w:line="360" w:lineRule="auto"/>
        <w:ind w:firstLine="480" w:firstLineChars="200"/>
        <w:jc w:val="center"/>
        <w:rPr>
          <w:rFonts w:hint="eastAsia" w:ascii="宋体" w:hAnsi="宋体" w:cs="宋体"/>
          <w:sz w:val="24"/>
          <w:szCs w:val="24"/>
        </w:rPr>
      </w:pPr>
    </w:p>
    <w:p>
      <w:pPr>
        <w:spacing w:line="360" w:lineRule="auto"/>
        <w:ind w:firstLine="480" w:firstLineChars="200"/>
        <w:jc w:val="center"/>
        <w:rPr>
          <w:rFonts w:hint="eastAsia" w:ascii="宋体" w:hAnsi="宋体" w:cs="宋体"/>
          <w:sz w:val="24"/>
          <w:szCs w:val="24"/>
        </w:rPr>
      </w:pPr>
    </w:p>
    <w:p>
      <w:pPr>
        <w:spacing w:line="360" w:lineRule="auto"/>
        <w:ind w:firstLine="480" w:firstLineChars="200"/>
        <w:jc w:val="center"/>
        <w:rPr>
          <w:rFonts w:hint="eastAsia" w:ascii="宋体" w:hAnsi="宋体" w:cs="宋体"/>
          <w:sz w:val="24"/>
          <w:szCs w:val="24"/>
        </w:rPr>
      </w:pPr>
    </w:p>
    <w:p>
      <w:pPr>
        <w:spacing w:line="360" w:lineRule="auto"/>
        <w:ind w:firstLine="480" w:firstLineChars="200"/>
        <w:jc w:val="center"/>
        <w:rPr>
          <w:rFonts w:hint="eastAsia" w:ascii="宋体" w:hAnsi="宋体" w:cs="宋体"/>
          <w:sz w:val="24"/>
          <w:szCs w:val="24"/>
        </w:rPr>
      </w:pPr>
    </w:p>
    <w:p>
      <w:pPr>
        <w:spacing w:line="360" w:lineRule="auto"/>
        <w:ind w:firstLine="560" w:firstLineChars="200"/>
        <w:jc w:val="center"/>
        <w:rPr>
          <w:rFonts w:hint="eastAsia" w:ascii="宋体" w:hAnsi="宋体" w:cs="宋体"/>
        </w:rPr>
      </w:pPr>
      <w:r>
        <w:rPr>
          <w:rFonts w:hint="eastAsia" w:ascii="宋体" w:hAnsi="宋体" w:cs="宋体"/>
        </w:rPr>
        <w:t>（结束）</w:t>
      </w:r>
    </w:p>
    <w:p>
      <w:r>
        <w:rPr>
          <w:rFonts w:hint="eastAsia" w:ascii="宋体" w:hAnsi="宋体" w:cs="宋体"/>
        </w:rPr>
        <w:br w:type="page"/>
      </w:r>
    </w:p>
    <w:sectPr>
      <w:head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9E8C4F2-F791-44D2-B92F-EFD03C51203F}"/>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9337F6FD-3402-499F-AB0C-1170058BB574}"/>
  </w:font>
  <w:font w:name="方正仿宋_GBK">
    <w:panose1 w:val="03000509000000000000"/>
    <w:charset w:val="86"/>
    <w:family w:val="script"/>
    <w:pitch w:val="default"/>
    <w:sig w:usb0="00000001" w:usb1="080E0000" w:usb2="00000000" w:usb3="00000000" w:csb0="00040000" w:csb1="00000000"/>
    <w:embedRegular r:id="rId3" w:fontKey="{3A97117B-1675-47D8-9C59-19C1C8849870}"/>
  </w:font>
  <w:font w:name="微软雅黑">
    <w:panose1 w:val="020B0503020204020204"/>
    <w:charset w:val="86"/>
    <w:family w:val="auto"/>
    <w:pitch w:val="default"/>
    <w:sig w:usb0="80000287" w:usb1="2ACF3C50" w:usb2="00000016" w:usb3="00000000" w:csb0="0004001F" w:csb1="00000000"/>
    <w:embedRegular r:id="rId4" w:fontKey="{9502B46F-D36B-4080-AD83-F627AADD9A3E}"/>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1"/>
        <w:szCs w:val="21"/>
      </w:rP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- 10 -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- 7 -</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ascii="宋体" w:hAnsi="宋体"/>
        <w:sz w:val="21"/>
        <w:szCs w:val="21"/>
      </w:rP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- 38 -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ascii="宋体" w:hAnsi="宋体" w:cs="宋体"/>
        <w:sz w:val="21"/>
        <w:szCs w:val="21"/>
      </w:rPr>
    </w:pPr>
    <w:r>
      <w:rPr>
        <w:rFonts w:hint="eastAsia" w:ascii="宋体" w:hAnsi="宋体" w:cs="宋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ZWQ0ZjkwYzNhZmYxZWI3YzE0MTAyYjY5MDkzNzYifQ=="/>
  </w:docVars>
  <w:rsids>
    <w:rsidRoot w:val="297A6478"/>
    <w:rsid w:val="00334F47"/>
    <w:rsid w:val="05A54A82"/>
    <w:rsid w:val="23AC1330"/>
    <w:rsid w:val="297A6478"/>
    <w:rsid w:val="31387618"/>
    <w:rsid w:val="39B53CA1"/>
    <w:rsid w:val="575E4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adjustRightInd w:val="0"/>
      <w:snapToGrid w:val="0"/>
      <w:spacing w:line="360" w:lineRule="auto"/>
      <w:ind w:firstLine="420"/>
    </w:pPr>
    <w:rPr>
      <w:sz w:val="24"/>
    </w:rPr>
  </w:style>
  <w:style w:type="paragraph" w:styleId="7">
    <w:name w:val="Body Text"/>
    <w:basedOn w:val="1"/>
    <w:next w:val="1"/>
    <w:autoRedefine/>
    <w:qFormat/>
    <w:uiPriority w:val="0"/>
    <w:rPr>
      <w:rFonts w:ascii="仿宋_GB2312" w:eastAsia="仿宋_GB2312"/>
      <w:sz w:val="32"/>
    </w:rPr>
  </w:style>
  <w:style w:type="paragraph" w:styleId="8">
    <w:name w:val="Body Text Indent"/>
    <w:basedOn w:val="1"/>
    <w:autoRedefine/>
    <w:qFormat/>
    <w:uiPriority w:val="0"/>
    <w:pPr>
      <w:spacing w:line="700" w:lineRule="exact"/>
      <w:ind w:left="960"/>
    </w:pPr>
    <w:rPr>
      <w:sz w:val="44"/>
    </w:rPr>
  </w:style>
  <w:style w:type="paragraph" w:styleId="9">
    <w:name w:val="Date"/>
    <w:basedOn w:val="1"/>
    <w:next w:val="1"/>
    <w:autoRedefine/>
    <w:qFormat/>
    <w:uiPriority w:val="0"/>
  </w:style>
  <w:style w:type="paragraph" w:styleId="10">
    <w:name w:val="Body Text Indent 2"/>
    <w:basedOn w:val="1"/>
    <w:qFormat/>
    <w:uiPriority w:val="0"/>
    <w:pPr>
      <w:snapToGrid w:val="0"/>
      <w:spacing w:line="560" w:lineRule="atLeast"/>
      <w:ind w:firstLine="540"/>
    </w:p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autoRedefine/>
    <w:qFormat/>
    <w:uiPriority w:val="39"/>
    <w:pPr>
      <w:spacing w:line="180" w:lineRule="auto"/>
      <w:jc w:val="center"/>
    </w:pPr>
    <w:rPr>
      <w:sz w:val="30"/>
    </w:rPr>
  </w:style>
  <w:style w:type="paragraph" w:styleId="14">
    <w:name w:val="index 7"/>
    <w:basedOn w:val="1"/>
    <w:next w:val="1"/>
    <w:autoRedefine/>
    <w:qFormat/>
    <w:uiPriority w:val="0"/>
    <w:pPr>
      <w:ind w:left="2520"/>
    </w:pPr>
  </w:style>
  <w:style w:type="paragraph" w:styleId="15">
    <w:name w:val="toc 2"/>
    <w:basedOn w:val="1"/>
    <w:next w:val="1"/>
    <w:autoRedefine/>
    <w:qFormat/>
    <w:uiPriority w:val="39"/>
    <w:pPr>
      <w:ind w:left="420" w:leftChars="200"/>
    </w:pPr>
  </w:style>
  <w:style w:type="character" w:styleId="18">
    <w:name w:val="page number"/>
    <w:autoRedefine/>
    <w:qFormat/>
    <w:uiPriority w:val="0"/>
  </w:style>
  <w:style w:type="paragraph" w:customStyle="1" w:styleId="19">
    <w:name w:val="BodyText1I"/>
    <w:basedOn w:val="1"/>
    <w:qFormat/>
    <w:uiPriority w:val="0"/>
    <w:pPr>
      <w:spacing w:line="360" w:lineRule="auto"/>
      <w:ind w:firstLine="420"/>
      <w:jc w:val="both"/>
      <w:textAlignment w:val="baseline"/>
    </w:pPr>
    <w:rPr>
      <w:rFonts w:ascii="宋体" w:hAnsi="宋体"/>
      <w:sz w:val="24"/>
    </w:rPr>
  </w:style>
  <w:style w:type="paragraph" w:customStyle="1" w:styleId="20">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14480</Words>
  <Characters>15404</Characters>
  <Lines>0</Lines>
  <Paragraphs>0</Paragraphs>
  <TotalTime>45</TotalTime>
  <ScaleCrop>false</ScaleCrop>
  <LinksUpToDate>false</LinksUpToDate>
  <CharactersWithSpaces>16676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2024-07-09T06:09:00Z</dcterms:created>
  <dc:creator>如花</dc:creator>
  <cp:lastModifiedBy>如花</cp:lastModifiedBy>
  <cp:lastPrinted>2024-07-09T07:22:00Z</cp:lastPrinted>
  <dcterms:modified xsi:type="dcterms:W3CDTF">2024-07-10T02:42:46Z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988E8F83C44C4133AA5F6545E3ADEBB7_11</vt:lpwstr>
  </property>
</Properties>
</file>