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95B0">
      <w:pPr>
        <w:jc w:val="center"/>
        <w:rPr>
          <w:rFonts w:ascii="宋体" w:hAnsi="宋体"/>
          <w:color w:val="auto"/>
          <w:sz w:val="72"/>
          <w:szCs w:val="72"/>
        </w:rPr>
      </w:pPr>
    </w:p>
    <w:p w14:paraId="726CFCDF">
      <w:pPr>
        <w:jc w:val="center"/>
        <w:rPr>
          <w:rFonts w:ascii="宋体" w:hAnsi="宋体"/>
          <w:color w:val="auto"/>
          <w:sz w:val="72"/>
          <w:szCs w:val="72"/>
        </w:rPr>
      </w:pPr>
    </w:p>
    <w:p w14:paraId="4AACA44E">
      <w:pPr>
        <w:jc w:val="center"/>
        <w:outlineLvl w:val="0"/>
        <w:rPr>
          <w:rFonts w:ascii="宋体" w:hAnsi="宋体"/>
          <w:color w:val="auto"/>
          <w:spacing w:val="80"/>
          <w:sz w:val="112"/>
          <w:szCs w:val="112"/>
        </w:rPr>
      </w:pPr>
      <w:r>
        <w:rPr>
          <w:rFonts w:hint="eastAsia" w:ascii="宋体" w:hAnsi="宋体"/>
          <w:color w:val="auto"/>
          <w:spacing w:val="80"/>
          <w:sz w:val="112"/>
          <w:szCs w:val="112"/>
        </w:rPr>
        <w:t>政府采购</w:t>
      </w:r>
    </w:p>
    <w:p w14:paraId="41219F58">
      <w:pPr>
        <w:jc w:val="center"/>
        <w:outlineLvl w:val="0"/>
        <w:rPr>
          <w:rFonts w:ascii="宋体" w:hAnsi="宋体"/>
          <w:color w:val="auto"/>
          <w:spacing w:val="80"/>
          <w:sz w:val="112"/>
          <w:szCs w:val="112"/>
        </w:rPr>
      </w:pPr>
      <w:r>
        <w:rPr>
          <w:rFonts w:hint="eastAsia" w:ascii="宋体" w:hAnsi="宋体"/>
          <w:color w:val="auto"/>
          <w:spacing w:val="80"/>
          <w:sz w:val="112"/>
          <w:szCs w:val="112"/>
        </w:rPr>
        <w:t>竞争性磋商文件</w:t>
      </w:r>
    </w:p>
    <w:p w14:paraId="67BBD0E8">
      <w:pPr>
        <w:spacing w:line="700" w:lineRule="exact"/>
        <w:jc w:val="center"/>
        <w:rPr>
          <w:rFonts w:ascii="黑体" w:eastAsia="黑体"/>
          <w:color w:val="auto"/>
          <w:sz w:val="32"/>
        </w:rPr>
      </w:pPr>
      <w:r>
        <w:rPr>
          <w:rFonts w:hint="eastAsia" w:ascii="黑体" w:eastAsia="黑体"/>
          <w:color w:val="auto"/>
          <w:sz w:val="32"/>
        </w:rPr>
        <w:t xml:space="preserve"> </w:t>
      </w:r>
    </w:p>
    <w:p w14:paraId="7B6BA825">
      <w:pPr>
        <w:spacing w:line="700" w:lineRule="exact"/>
        <w:rPr>
          <w:rFonts w:ascii="黑体" w:eastAsia="黑体"/>
          <w:color w:val="auto"/>
          <w:sz w:val="32"/>
        </w:rPr>
      </w:pPr>
    </w:p>
    <w:p w14:paraId="1334FC6D">
      <w:pPr>
        <w:rPr>
          <w:color w:val="auto"/>
        </w:rPr>
      </w:pPr>
    </w:p>
    <w:p w14:paraId="2883A755">
      <w:pPr>
        <w:pStyle w:val="2"/>
        <w:rPr>
          <w:color w:val="auto"/>
        </w:rPr>
      </w:pPr>
    </w:p>
    <w:p w14:paraId="0B0B5A89">
      <w:pPr>
        <w:rPr>
          <w:color w:val="auto"/>
        </w:rPr>
      </w:pPr>
    </w:p>
    <w:p w14:paraId="07E5FBAC">
      <w:pPr>
        <w:spacing w:line="700" w:lineRule="exact"/>
        <w:jc w:val="center"/>
        <w:rPr>
          <w:rFonts w:ascii="黑体" w:eastAsia="黑体"/>
          <w:color w:val="auto"/>
          <w:sz w:val="32"/>
        </w:rPr>
      </w:pPr>
    </w:p>
    <w:p w14:paraId="3004929B">
      <w:pPr>
        <w:spacing w:line="700" w:lineRule="exact"/>
        <w:ind w:left="2125" w:leftChars="759"/>
        <w:rPr>
          <w:rFonts w:ascii="方正小标宋_GBK" w:hAnsi="宋体" w:eastAsia="方正小标宋_GBK"/>
          <w:color w:val="auto"/>
          <w:szCs w:val="28"/>
        </w:rPr>
      </w:pPr>
      <w:r>
        <w:rPr>
          <w:rFonts w:hint="eastAsia" w:ascii="方正小标宋_GBK" w:hAnsi="宋体" w:eastAsia="方正小标宋_GBK"/>
          <w:color w:val="auto"/>
          <w:szCs w:val="28"/>
        </w:rPr>
        <w:t>项目名称：</w:t>
      </w:r>
      <w:r>
        <w:rPr>
          <w:rFonts w:hint="eastAsia" w:ascii="方正小标宋_GBK" w:hAnsi="宋体" w:eastAsia="方正小标宋_GBK"/>
          <w:color w:val="auto"/>
          <w:spacing w:val="0"/>
          <w:sz w:val="28"/>
          <w:szCs w:val="28"/>
        </w:rPr>
        <w:t>大渡口区</w:t>
      </w:r>
      <w:r>
        <w:rPr>
          <w:rFonts w:hint="eastAsia" w:ascii="方正小标宋_GBK" w:hAnsi="宋体" w:eastAsia="方正小标宋_GBK"/>
          <w:color w:val="auto"/>
          <w:spacing w:val="0"/>
          <w:sz w:val="28"/>
          <w:szCs w:val="28"/>
          <w:lang w:val="en-US" w:eastAsia="zh-CN"/>
        </w:rPr>
        <w:t>两岸参访</w:t>
      </w:r>
      <w:r>
        <w:rPr>
          <w:rFonts w:hint="eastAsia" w:ascii="方正小标宋_GBK" w:hAnsi="宋体" w:eastAsia="方正小标宋_GBK"/>
          <w:color w:val="auto"/>
          <w:spacing w:val="0"/>
          <w:sz w:val="28"/>
          <w:szCs w:val="28"/>
        </w:rPr>
        <w:t>服务</w:t>
      </w:r>
    </w:p>
    <w:p w14:paraId="7774A76E">
      <w:pPr>
        <w:spacing w:line="700" w:lineRule="exact"/>
        <w:ind w:left="2125" w:leftChars="759"/>
        <w:rPr>
          <w:rFonts w:hint="eastAsia" w:ascii="宋体" w:hAnsi="宋体" w:eastAsia="方正小标宋_GBK"/>
          <w:b/>
          <w:color w:val="auto"/>
          <w:szCs w:val="28"/>
          <w:lang w:eastAsia="zh-CN"/>
        </w:rPr>
      </w:pPr>
      <w:r>
        <w:rPr>
          <w:rFonts w:hint="eastAsia" w:ascii="方正小标宋_GBK" w:hAnsi="宋体" w:eastAsia="方正小标宋_GBK"/>
          <w:color w:val="auto"/>
          <w:szCs w:val="28"/>
        </w:rPr>
        <w:t>采 购 人：</w:t>
      </w:r>
      <w:r>
        <w:rPr>
          <w:rFonts w:hint="eastAsia" w:ascii="方正小标宋_GBK" w:hAnsi="宋体" w:eastAsia="方正小标宋_GBK"/>
          <w:color w:val="auto"/>
          <w:szCs w:val="28"/>
          <w:lang w:val="en-US" w:eastAsia="zh-CN"/>
        </w:rPr>
        <w:t>中共大渡口区委统战部</w:t>
      </w:r>
    </w:p>
    <w:p w14:paraId="260122CE">
      <w:pPr>
        <w:spacing w:line="720" w:lineRule="exact"/>
        <w:jc w:val="center"/>
        <w:outlineLvl w:val="0"/>
        <w:rPr>
          <w:rFonts w:ascii="方正黑体_GBK" w:hAnsi="宋体" w:eastAsia="方正黑体_GBK"/>
          <w:color w:val="auto"/>
          <w:sz w:val="48"/>
          <w:szCs w:val="32"/>
        </w:rPr>
      </w:pPr>
    </w:p>
    <w:p w14:paraId="2233C810">
      <w:pPr>
        <w:pStyle w:val="2"/>
        <w:rPr>
          <w:color w:val="auto"/>
        </w:rPr>
      </w:pPr>
    </w:p>
    <w:p w14:paraId="63FA0C79">
      <w:pPr>
        <w:spacing w:line="720" w:lineRule="exact"/>
        <w:jc w:val="center"/>
        <w:outlineLvl w:val="0"/>
        <w:rPr>
          <w:rFonts w:ascii="宋体" w:hAnsi="宋体"/>
          <w:color w:val="auto"/>
          <w:sz w:val="32"/>
          <w:szCs w:val="32"/>
        </w:rPr>
      </w:pPr>
      <w:r>
        <w:rPr>
          <w:rFonts w:hint="eastAsia" w:ascii="宋体" w:hAnsi="宋体"/>
          <w:color w:val="auto"/>
          <w:sz w:val="32"/>
          <w:szCs w:val="32"/>
        </w:rPr>
        <w:t>二〇二</w:t>
      </w:r>
      <w:r>
        <w:rPr>
          <w:rFonts w:hint="eastAsia" w:ascii="宋体" w:hAnsi="宋体"/>
          <w:color w:val="auto"/>
          <w:sz w:val="32"/>
          <w:szCs w:val="32"/>
          <w:lang w:val="en-US" w:eastAsia="zh-CN"/>
        </w:rPr>
        <w:t>五</w:t>
      </w:r>
      <w:r>
        <w:rPr>
          <w:rFonts w:hint="eastAsia" w:ascii="宋体" w:hAnsi="宋体"/>
          <w:color w:val="auto"/>
          <w:sz w:val="32"/>
          <w:szCs w:val="32"/>
        </w:rPr>
        <w:t>年</w:t>
      </w:r>
      <w:r>
        <w:rPr>
          <w:rFonts w:hint="eastAsia" w:ascii="宋体" w:hAnsi="宋体"/>
          <w:color w:val="auto"/>
          <w:sz w:val="32"/>
          <w:szCs w:val="32"/>
          <w:lang w:val="en-US" w:eastAsia="zh-CN"/>
        </w:rPr>
        <w:t>四</w:t>
      </w:r>
      <w:r>
        <w:rPr>
          <w:rFonts w:hint="eastAsia" w:ascii="宋体" w:hAnsi="宋体"/>
          <w:color w:val="auto"/>
          <w:sz w:val="32"/>
          <w:szCs w:val="32"/>
        </w:rPr>
        <w:t>月</w:t>
      </w:r>
    </w:p>
    <w:p w14:paraId="68E882F0">
      <w:pPr>
        <w:spacing w:line="700" w:lineRule="exact"/>
        <w:ind w:firstLine="2880" w:firstLineChars="800"/>
        <w:jc w:val="center"/>
        <w:rPr>
          <w:rFonts w:ascii="方正小标宋_GBK" w:hAnsi="宋体" w:eastAsia="方正小标宋_GBK"/>
          <w:color w:val="auto"/>
          <w:sz w:val="36"/>
          <w:szCs w:val="30"/>
        </w:rPr>
      </w:pPr>
    </w:p>
    <w:p w14:paraId="7AD35E10">
      <w:pPr>
        <w:rPr>
          <w:rFonts w:eastAsiaTheme="minorEastAsia"/>
          <w:color w:val="auto"/>
        </w:rPr>
      </w:pPr>
    </w:p>
    <w:p w14:paraId="5638DE8C">
      <w:pPr>
        <w:pStyle w:val="3"/>
        <w:keepNext w:val="0"/>
        <w:keepLines w:val="0"/>
        <w:pageBreakBefore/>
        <w:spacing w:before="0" w:after="0" w:line="312" w:lineRule="auto"/>
        <w:rPr>
          <w:rFonts w:eastAsiaTheme="minorEastAsia"/>
          <w:color w:val="auto"/>
          <w:sz w:val="24"/>
          <w:szCs w:val="24"/>
        </w:rPr>
      </w:pPr>
      <w:bookmarkStart w:id="0" w:name="_Toc4745"/>
      <w:bookmarkStart w:id="1" w:name="_Toc7648"/>
      <w:bookmarkStart w:id="2" w:name="_Toc12680"/>
      <w:bookmarkStart w:id="3" w:name="_Toc521661359"/>
      <w:bookmarkStart w:id="4" w:name="_Toc1363"/>
      <w:r>
        <w:rPr>
          <w:rFonts w:eastAsiaTheme="minorEastAsia"/>
          <w:color w:val="auto"/>
          <w:sz w:val="24"/>
          <w:szCs w:val="24"/>
        </w:rPr>
        <w:t>一、竞争性磋商采购内容</w:t>
      </w:r>
    </w:p>
    <w:tbl>
      <w:tblPr>
        <w:tblStyle w:val="1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0281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E5156CF">
            <w:pPr>
              <w:widowControl/>
              <w:jc w:val="center"/>
              <w:rPr>
                <w:rFonts w:eastAsiaTheme="minorEastAsia"/>
                <w:b/>
                <w:bCs/>
                <w:color w:val="auto"/>
                <w:kern w:val="0"/>
                <w:sz w:val="24"/>
                <w:szCs w:val="24"/>
              </w:rPr>
            </w:pPr>
            <w:r>
              <w:rPr>
                <w:rFonts w:eastAsiaTheme="minorEastAsia"/>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593AB3B8">
            <w:pPr>
              <w:widowControl/>
              <w:jc w:val="center"/>
              <w:rPr>
                <w:rFonts w:eastAsiaTheme="minorEastAsia"/>
                <w:b/>
                <w:bCs/>
                <w:color w:val="auto"/>
                <w:kern w:val="0"/>
                <w:sz w:val="24"/>
                <w:szCs w:val="24"/>
              </w:rPr>
            </w:pPr>
            <w:r>
              <w:rPr>
                <w:rFonts w:eastAsiaTheme="minorEastAsia"/>
                <w:b/>
                <w:bCs/>
                <w:color w:val="auto"/>
                <w:kern w:val="0"/>
                <w:sz w:val="24"/>
                <w:szCs w:val="24"/>
              </w:rPr>
              <w:t>采购预算</w:t>
            </w:r>
          </w:p>
          <w:p w14:paraId="3287AD7F">
            <w:pPr>
              <w:jc w:val="center"/>
              <w:rPr>
                <w:rFonts w:eastAsiaTheme="minorEastAsia"/>
                <w:b/>
                <w:bCs/>
                <w:color w:val="auto"/>
                <w:kern w:val="0"/>
                <w:sz w:val="24"/>
                <w:szCs w:val="24"/>
              </w:rPr>
            </w:pPr>
            <w:r>
              <w:rPr>
                <w:rFonts w:eastAsiaTheme="minorEastAsia"/>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14:paraId="69CC47CE">
            <w:pPr>
              <w:jc w:val="center"/>
              <w:rPr>
                <w:rFonts w:eastAsiaTheme="minorEastAsia"/>
                <w:b/>
                <w:bCs/>
                <w:color w:val="auto"/>
                <w:kern w:val="0"/>
                <w:sz w:val="24"/>
                <w:szCs w:val="24"/>
              </w:rPr>
            </w:pPr>
            <w:r>
              <w:rPr>
                <w:rFonts w:eastAsiaTheme="minorEastAsia"/>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53954B65">
            <w:pPr>
              <w:jc w:val="center"/>
              <w:rPr>
                <w:rFonts w:eastAsiaTheme="minorEastAsia"/>
                <w:b/>
                <w:bCs/>
                <w:color w:val="auto"/>
                <w:kern w:val="0"/>
                <w:sz w:val="24"/>
                <w:szCs w:val="24"/>
              </w:rPr>
            </w:pPr>
            <w:r>
              <w:rPr>
                <w:rFonts w:eastAsiaTheme="minorEastAsia"/>
                <w:b/>
                <w:bCs/>
                <w:color w:val="auto"/>
                <w:kern w:val="0"/>
                <w:sz w:val="24"/>
                <w:szCs w:val="24"/>
              </w:rPr>
              <w:t>备注</w:t>
            </w:r>
          </w:p>
        </w:tc>
      </w:tr>
      <w:tr w14:paraId="232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930" w:type="dxa"/>
            <w:tcBorders>
              <w:top w:val="single" w:color="auto" w:sz="4" w:space="0"/>
              <w:left w:val="single" w:color="auto" w:sz="4" w:space="0"/>
              <w:right w:val="single" w:color="auto" w:sz="4" w:space="0"/>
            </w:tcBorders>
            <w:vAlign w:val="center"/>
          </w:tcPr>
          <w:p w14:paraId="7A2129AB">
            <w:pPr>
              <w:widowControl/>
              <w:jc w:val="center"/>
              <w:rPr>
                <w:rFonts w:eastAsiaTheme="minorEastAsia"/>
                <w:color w:val="auto"/>
                <w:sz w:val="24"/>
                <w:szCs w:val="24"/>
              </w:rPr>
            </w:pPr>
            <w:r>
              <w:rPr>
                <w:rFonts w:hint="eastAsia" w:eastAsiaTheme="minorEastAsia"/>
                <w:color w:val="auto"/>
                <w:sz w:val="24"/>
                <w:szCs w:val="24"/>
              </w:rPr>
              <w:t>大渡口区</w:t>
            </w:r>
            <w:r>
              <w:rPr>
                <w:rFonts w:hint="eastAsia" w:eastAsiaTheme="minorEastAsia"/>
                <w:color w:val="auto"/>
                <w:sz w:val="24"/>
                <w:szCs w:val="24"/>
                <w:lang w:val="en-US" w:eastAsia="zh-CN"/>
              </w:rPr>
              <w:t>两岸参访</w:t>
            </w:r>
            <w:r>
              <w:rPr>
                <w:rFonts w:hint="eastAsia" w:eastAsiaTheme="minorEastAsia"/>
                <w:color w:val="auto"/>
                <w:sz w:val="24"/>
                <w:szCs w:val="24"/>
              </w:rPr>
              <w:t>服务</w:t>
            </w:r>
            <w:r>
              <w:rPr>
                <w:rFonts w:eastAsiaTheme="minorEastAsia"/>
                <w:color w:val="auto"/>
                <w:sz w:val="24"/>
                <w:szCs w:val="24"/>
              </w:rPr>
              <w:t>项目</w:t>
            </w:r>
          </w:p>
        </w:tc>
        <w:tc>
          <w:tcPr>
            <w:tcW w:w="1746" w:type="dxa"/>
            <w:tcBorders>
              <w:top w:val="single" w:color="auto" w:sz="4" w:space="0"/>
              <w:left w:val="single" w:color="auto" w:sz="4" w:space="0"/>
              <w:right w:val="single" w:color="auto" w:sz="4" w:space="0"/>
            </w:tcBorders>
            <w:vAlign w:val="center"/>
          </w:tcPr>
          <w:p w14:paraId="5F1CBFAA">
            <w:pPr>
              <w:widowControl/>
              <w:jc w:val="center"/>
              <w:rPr>
                <w:rFonts w:eastAsiaTheme="minorEastAsia"/>
                <w:color w:val="auto"/>
                <w:kern w:val="0"/>
                <w:sz w:val="24"/>
                <w:szCs w:val="24"/>
              </w:rPr>
            </w:pPr>
            <w:r>
              <w:rPr>
                <w:rFonts w:eastAsiaTheme="minorEastAsia"/>
                <w:color w:val="auto"/>
                <w:kern w:val="0"/>
                <w:sz w:val="24"/>
                <w:szCs w:val="24"/>
              </w:rPr>
              <w:t>￥</w:t>
            </w:r>
            <w:r>
              <w:rPr>
                <w:rFonts w:hint="eastAsia" w:eastAsiaTheme="minorEastAsia"/>
                <w:color w:val="auto"/>
                <w:kern w:val="0"/>
                <w:sz w:val="24"/>
                <w:szCs w:val="24"/>
                <w:lang w:val="en-US" w:eastAsia="zh-CN"/>
              </w:rPr>
              <w:t>10</w:t>
            </w:r>
            <w:r>
              <w:rPr>
                <w:rFonts w:hint="eastAsia" w:eastAsiaTheme="minorEastAsia"/>
                <w:color w:val="auto"/>
                <w:kern w:val="0"/>
                <w:sz w:val="24"/>
                <w:szCs w:val="24"/>
              </w:rPr>
              <w:t>0000</w:t>
            </w:r>
            <w:r>
              <w:rPr>
                <w:rFonts w:eastAsiaTheme="minorEastAsia"/>
                <w:color w:val="auto"/>
                <w:kern w:val="0"/>
                <w:sz w:val="24"/>
                <w:szCs w:val="24"/>
              </w:rPr>
              <w:t>.00</w:t>
            </w:r>
          </w:p>
        </w:tc>
        <w:tc>
          <w:tcPr>
            <w:tcW w:w="1903" w:type="dxa"/>
            <w:tcBorders>
              <w:top w:val="single" w:color="auto" w:sz="4" w:space="0"/>
              <w:left w:val="single" w:color="auto" w:sz="4" w:space="0"/>
              <w:right w:val="single" w:color="auto" w:sz="4" w:space="0"/>
            </w:tcBorders>
            <w:vAlign w:val="center"/>
          </w:tcPr>
          <w:p w14:paraId="66C3CFF6">
            <w:pPr>
              <w:widowControl/>
              <w:jc w:val="center"/>
              <w:rPr>
                <w:rFonts w:eastAsiaTheme="minorEastAsia"/>
                <w:color w:val="auto"/>
                <w:kern w:val="0"/>
                <w:sz w:val="24"/>
                <w:szCs w:val="24"/>
              </w:rPr>
            </w:pPr>
            <w:r>
              <w:rPr>
                <w:rFonts w:eastAsiaTheme="minorEastAsia"/>
                <w:color w:val="auto"/>
                <w:sz w:val="24"/>
                <w:szCs w:val="24"/>
              </w:rPr>
              <w:t>财政预算资金</w:t>
            </w:r>
          </w:p>
        </w:tc>
        <w:tc>
          <w:tcPr>
            <w:tcW w:w="1231" w:type="dxa"/>
            <w:tcBorders>
              <w:top w:val="single" w:color="auto" w:sz="4" w:space="0"/>
              <w:left w:val="single" w:color="auto" w:sz="4" w:space="0"/>
              <w:right w:val="single" w:color="auto" w:sz="4" w:space="0"/>
            </w:tcBorders>
            <w:vAlign w:val="center"/>
          </w:tcPr>
          <w:p w14:paraId="312256BC">
            <w:pPr>
              <w:rPr>
                <w:rFonts w:eastAsiaTheme="minorEastAsia"/>
                <w:b/>
                <w:color w:val="auto"/>
                <w:sz w:val="24"/>
                <w:szCs w:val="24"/>
              </w:rPr>
            </w:pPr>
          </w:p>
        </w:tc>
      </w:tr>
    </w:tbl>
    <w:p w14:paraId="53607749">
      <w:pPr>
        <w:pStyle w:val="3"/>
        <w:keepNext w:val="0"/>
        <w:keepLines w:val="0"/>
        <w:spacing w:before="0" w:after="0" w:line="312" w:lineRule="auto"/>
        <w:rPr>
          <w:rFonts w:eastAsiaTheme="minorEastAsia"/>
          <w:color w:val="auto"/>
          <w:sz w:val="24"/>
          <w:szCs w:val="24"/>
        </w:rPr>
      </w:pPr>
      <w:r>
        <w:rPr>
          <w:rFonts w:eastAsiaTheme="minorEastAsia"/>
          <w:color w:val="auto"/>
          <w:sz w:val="24"/>
          <w:szCs w:val="24"/>
        </w:rPr>
        <w:t>二、竞争性磋商资格</w:t>
      </w:r>
    </w:p>
    <w:p w14:paraId="0B6D869E">
      <w:pPr>
        <w:spacing w:line="312" w:lineRule="auto"/>
        <w:ind w:firstLine="480" w:firstLineChars="200"/>
        <w:rPr>
          <w:rFonts w:eastAsiaTheme="minorEastAsia"/>
          <w:color w:val="auto"/>
          <w:sz w:val="24"/>
          <w:szCs w:val="24"/>
        </w:rPr>
      </w:pPr>
      <w:r>
        <w:rPr>
          <w:rFonts w:eastAsiaTheme="minorEastAsia"/>
          <w:color w:val="auto"/>
          <w:sz w:val="24"/>
          <w:szCs w:val="24"/>
        </w:rPr>
        <w:t>（一）一般资质条件</w:t>
      </w:r>
    </w:p>
    <w:p w14:paraId="11FC4EC7">
      <w:pPr>
        <w:spacing w:line="312" w:lineRule="auto"/>
        <w:ind w:firstLine="480" w:firstLineChars="200"/>
        <w:rPr>
          <w:rFonts w:eastAsiaTheme="minorEastAsia"/>
          <w:color w:val="auto"/>
          <w:sz w:val="24"/>
          <w:szCs w:val="24"/>
        </w:rPr>
      </w:pPr>
      <w:r>
        <w:rPr>
          <w:rFonts w:eastAsiaTheme="minorEastAsia"/>
          <w:color w:val="auto"/>
          <w:sz w:val="24"/>
          <w:szCs w:val="24"/>
        </w:rPr>
        <w:t>1.具有独立承担民事责任的能力；</w:t>
      </w:r>
    </w:p>
    <w:p w14:paraId="661F906D">
      <w:pPr>
        <w:spacing w:line="312" w:lineRule="auto"/>
        <w:ind w:firstLine="480" w:firstLineChars="200"/>
        <w:rPr>
          <w:rFonts w:eastAsiaTheme="minorEastAsia"/>
          <w:color w:val="auto"/>
          <w:sz w:val="24"/>
          <w:szCs w:val="24"/>
        </w:rPr>
      </w:pPr>
      <w:r>
        <w:rPr>
          <w:rFonts w:eastAsiaTheme="minorEastAsia"/>
          <w:color w:val="auto"/>
          <w:sz w:val="24"/>
          <w:szCs w:val="24"/>
        </w:rPr>
        <w:t>2.具有良好的商业信誉和健全的财务会计制度；</w:t>
      </w:r>
    </w:p>
    <w:p w14:paraId="2828C954">
      <w:pPr>
        <w:spacing w:line="312" w:lineRule="auto"/>
        <w:ind w:firstLine="480" w:firstLineChars="200"/>
        <w:rPr>
          <w:rFonts w:eastAsiaTheme="minorEastAsia"/>
          <w:color w:val="auto"/>
          <w:sz w:val="24"/>
          <w:szCs w:val="24"/>
        </w:rPr>
      </w:pPr>
      <w:r>
        <w:rPr>
          <w:rFonts w:eastAsiaTheme="minorEastAsia"/>
          <w:color w:val="auto"/>
          <w:sz w:val="24"/>
          <w:szCs w:val="24"/>
        </w:rPr>
        <w:t>3.具有履行合同所必需的设备和专业技术能力；</w:t>
      </w:r>
    </w:p>
    <w:p w14:paraId="62FC1C73">
      <w:pPr>
        <w:spacing w:line="312" w:lineRule="auto"/>
        <w:ind w:firstLine="480" w:firstLineChars="200"/>
        <w:rPr>
          <w:rFonts w:eastAsiaTheme="minorEastAsia"/>
          <w:color w:val="auto"/>
          <w:sz w:val="24"/>
          <w:szCs w:val="24"/>
        </w:rPr>
      </w:pPr>
      <w:r>
        <w:rPr>
          <w:rFonts w:eastAsiaTheme="minorEastAsia"/>
          <w:color w:val="auto"/>
          <w:sz w:val="24"/>
          <w:szCs w:val="24"/>
        </w:rPr>
        <w:t>4.有依法缴纳税收的良好记录；</w:t>
      </w:r>
    </w:p>
    <w:p w14:paraId="40A24EAF">
      <w:pPr>
        <w:spacing w:line="312" w:lineRule="auto"/>
        <w:ind w:firstLine="480" w:firstLineChars="200"/>
        <w:rPr>
          <w:rFonts w:eastAsiaTheme="minorEastAsia"/>
          <w:color w:val="auto"/>
          <w:sz w:val="24"/>
          <w:szCs w:val="24"/>
        </w:rPr>
      </w:pPr>
      <w:r>
        <w:rPr>
          <w:rFonts w:eastAsiaTheme="minorEastAsia"/>
          <w:color w:val="auto"/>
          <w:sz w:val="24"/>
          <w:szCs w:val="24"/>
        </w:rPr>
        <w:t>5.参加政府采购活动前三年内，在经营活动中没有重大违法记录。</w:t>
      </w:r>
    </w:p>
    <w:p w14:paraId="6331045C">
      <w:pPr>
        <w:spacing w:line="312" w:lineRule="auto"/>
        <w:ind w:firstLine="480" w:firstLineChars="200"/>
        <w:rPr>
          <w:rFonts w:eastAsiaTheme="minorEastAsia"/>
          <w:color w:val="auto"/>
          <w:sz w:val="24"/>
          <w:szCs w:val="24"/>
        </w:rPr>
      </w:pPr>
      <w:r>
        <w:rPr>
          <w:rFonts w:eastAsiaTheme="minorEastAsia"/>
          <w:color w:val="auto"/>
          <w:sz w:val="24"/>
          <w:szCs w:val="24"/>
        </w:rPr>
        <w:t>（二）特殊资质条件</w:t>
      </w:r>
    </w:p>
    <w:p w14:paraId="602DDFAF">
      <w:pPr>
        <w:spacing w:line="312" w:lineRule="auto"/>
        <w:ind w:firstLine="480" w:firstLineChars="200"/>
        <w:rPr>
          <w:rFonts w:eastAsiaTheme="minorEastAsia"/>
          <w:color w:val="auto"/>
          <w:sz w:val="24"/>
          <w:szCs w:val="24"/>
        </w:rPr>
      </w:pPr>
      <w:r>
        <w:rPr>
          <w:rFonts w:eastAsiaTheme="minorEastAsia"/>
          <w:color w:val="auto"/>
          <w:sz w:val="24"/>
          <w:szCs w:val="24"/>
        </w:rPr>
        <w:t>营业执照经营范围包括</w:t>
      </w:r>
      <w:r>
        <w:rPr>
          <w:rFonts w:hint="eastAsia" w:eastAsiaTheme="minorEastAsia"/>
          <w:color w:val="auto"/>
          <w:sz w:val="24"/>
          <w:szCs w:val="24"/>
          <w:lang w:val="en-US" w:eastAsia="zh-CN"/>
        </w:rPr>
        <w:t>会议及展览</w:t>
      </w:r>
      <w:r>
        <w:rPr>
          <w:rFonts w:eastAsiaTheme="minorEastAsia"/>
          <w:color w:val="auto"/>
          <w:sz w:val="24"/>
          <w:szCs w:val="24"/>
        </w:rPr>
        <w:t>服务相关内容。</w:t>
      </w:r>
    </w:p>
    <w:p w14:paraId="00349203">
      <w:pPr>
        <w:snapToGrid w:val="0"/>
        <w:spacing w:line="312" w:lineRule="auto"/>
        <w:rPr>
          <w:rFonts w:eastAsiaTheme="minorEastAsia"/>
          <w:b/>
          <w:bCs/>
          <w:color w:val="auto"/>
          <w:sz w:val="24"/>
          <w:szCs w:val="24"/>
        </w:rPr>
      </w:pPr>
      <w:r>
        <w:rPr>
          <w:rFonts w:eastAsiaTheme="minorEastAsia"/>
          <w:b/>
          <w:bCs/>
          <w:color w:val="auto"/>
          <w:sz w:val="24"/>
          <w:szCs w:val="24"/>
        </w:rPr>
        <w:t>三、采购服务内容</w:t>
      </w:r>
    </w:p>
    <w:p w14:paraId="7DBA05A3">
      <w:pPr>
        <w:snapToGrid w:val="0"/>
        <w:spacing w:line="312" w:lineRule="auto"/>
        <w:ind w:firstLine="480"/>
        <w:rPr>
          <w:rFonts w:eastAsiaTheme="minorEastAsia"/>
          <w:bCs/>
          <w:color w:val="auto"/>
          <w:sz w:val="24"/>
          <w:szCs w:val="24"/>
        </w:rPr>
      </w:pPr>
      <w:r>
        <w:rPr>
          <w:rFonts w:eastAsiaTheme="minorEastAsia"/>
          <w:bCs/>
          <w:color w:val="auto"/>
          <w:sz w:val="24"/>
          <w:szCs w:val="24"/>
        </w:rPr>
        <w:t>（一）现场地点：重庆市大渡口</w:t>
      </w:r>
      <w:r>
        <w:rPr>
          <w:rFonts w:hint="eastAsia" w:eastAsiaTheme="minorEastAsia"/>
          <w:bCs/>
          <w:color w:val="auto"/>
          <w:sz w:val="24"/>
          <w:szCs w:val="24"/>
          <w:lang w:val="en-US" w:eastAsia="zh-CN"/>
        </w:rPr>
        <w:t>重钢工业博物馆、创客中心</w:t>
      </w:r>
      <w:bookmarkStart w:id="5" w:name="_GoBack"/>
      <w:bookmarkEnd w:id="5"/>
      <w:r>
        <w:rPr>
          <w:rFonts w:eastAsiaTheme="minorEastAsia"/>
          <w:bCs/>
          <w:color w:val="auto"/>
          <w:sz w:val="24"/>
          <w:szCs w:val="24"/>
        </w:rPr>
        <w:t>。</w:t>
      </w:r>
    </w:p>
    <w:p w14:paraId="608483BC">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（二）</w:t>
      </w:r>
      <w:r>
        <w:rPr>
          <w:rFonts w:hint="eastAsia" w:eastAsiaTheme="minorEastAsia"/>
          <w:bCs/>
          <w:color w:val="auto"/>
          <w:sz w:val="24"/>
          <w:szCs w:val="24"/>
          <w:lang w:val="en-US" w:eastAsia="zh-CN"/>
        </w:rPr>
        <w:t>自行堪察</w:t>
      </w:r>
      <w:r>
        <w:rPr>
          <w:rFonts w:eastAsiaTheme="minorEastAsia"/>
          <w:bCs/>
          <w:color w:val="auto"/>
          <w:sz w:val="24"/>
          <w:szCs w:val="24"/>
        </w:rPr>
        <w:t>现场</w:t>
      </w:r>
    </w:p>
    <w:p w14:paraId="2CDD63F3">
      <w:pPr>
        <w:snapToGrid w:val="0"/>
        <w:spacing w:line="312" w:lineRule="auto"/>
        <w:ind w:firstLine="480"/>
        <w:jc w:val="left"/>
        <w:rPr>
          <w:rFonts w:ascii="Inter" w:hAnsi="Inter" w:eastAsia="Inter" w:cs="Inter"/>
          <w:i w:val="0"/>
          <w:iCs w:val="0"/>
          <w:caps w:val="0"/>
          <w:color w:val="000000" w:themeColor="text1"/>
          <w:spacing w:val="0"/>
          <w:sz w:val="24"/>
          <w:szCs w:val="24"/>
          <w14:textFill>
            <w14:solidFill>
              <w14:schemeClr w14:val="tx1"/>
            </w14:solidFill>
          </w14:textFill>
        </w:rPr>
      </w:pPr>
      <w:r>
        <w:rPr>
          <w:rFonts w:eastAsiaTheme="minorEastAsia"/>
          <w:bCs/>
          <w:color w:val="auto"/>
          <w:sz w:val="24"/>
          <w:szCs w:val="24"/>
        </w:rPr>
        <w:t>（三）</w:t>
      </w:r>
      <w:r>
        <w:rPr>
          <w:rFonts w:hint="eastAsia" w:eastAsiaTheme="minorEastAsia"/>
          <w:bCs/>
          <w:color w:val="auto"/>
          <w:sz w:val="24"/>
          <w:szCs w:val="24"/>
          <w:lang w:val="en-US" w:eastAsia="zh-CN"/>
        </w:rPr>
        <w:t>活动方案</w:t>
      </w:r>
      <w:r>
        <w:rPr>
          <w:rFonts w:eastAsiaTheme="minorEastAsia"/>
          <w:bCs/>
          <w:color w:val="auto"/>
          <w:sz w:val="24"/>
          <w:szCs w:val="24"/>
        </w:rPr>
        <w:t>内容：宣传和展示大渡口</w:t>
      </w:r>
      <w:r>
        <w:rPr>
          <w:rFonts w:hint="eastAsia" w:eastAsiaTheme="minorEastAsia"/>
          <w:bCs/>
          <w:color w:val="auto"/>
          <w:sz w:val="24"/>
          <w:szCs w:val="24"/>
          <w:lang w:val="en-US" w:eastAsia="zh-CN"/>
        </w:rPr>
        <w:t>形象、</w:t>
      </w:r>
      <w:r>
        <w:rPr>
          <w:rFonts w:eastAsiaTheme="minorEastAsia"/>
          <w:bCs/>
          <w:color w:val="auto"/>
          <w:sz w:val="24"/>
          <w:szCs w:val="24"/>
        </w:rPr>
        <w:t>文化</w:t>
      </w:r>
      <w:r>
        <w:rPr>
          <w:rFonts w:hint="eastAsia" w:eastAsiaTheme="minorEastAsia"/>
          <w:bCs/>
          <w:color w:val="auto"/>
          <w:sz w:val="24"/>
          <w:szCs w:val="24"/>
          <w:lang w:eastAsia="zh-CN"/>
        </w:rPr>
        <w:t>、</w:t>
      </w:r>
      <w:r>
        <w:rPr>
          <w:rFonts w:hint="eastAsia" w:eastAsiaTheme="minorEastAsia"/>
          <w:bCs/>
          <w:color w:val="auto"/>
          <w:sz w:val="24"/>
          <w:szCs w:val="24"/>
          <w:lang w:val="en-US" w:eastAsia="zh-CN"/>
        </w:rPr>
        <w:t>特色产业</w:t>
      </w:r>
      <w:r>
        <w:rPr>
          <w:rFonts w:hint="eastAsia" w:eastAsiaTheme="minorEastAsia"/>
          <w:bCs/>
          <w:color w:val="auto"/>
          <w:sz w:val="24"/>
          <w:szCs w:val="24"/>
          <w:lang w:eastAsia="zh-CN"/>
        </w:rPr>
        <w:t>，</w:t>
      </w:r>
      <w:r>
        <w:rPr>
          <w:rFonts w:hint="eastAsia" w:eastAsiaTheme="minorEastAsia"/>
          <w:bCs/>
          <w:color w:val="auto"/>
          <w:sz w:val="24"/>
          <w:szCs w:val="24"/>
          <w:lang w:val="en-US" w:eastAsia="zh-CN"/>
        </w:rPr>
        <w:t>展现两岸友好交流的互动环节，</w:t>
      </w:r>
      <w:r>
        <w:rPr>
          <w:rFonts w:ascii="Inter" w:hAnsi="Inter" w:eastAsia="Inter" w:cs="Inter"/>
          <w:i w:val="0"/>
          <w:iCs w:val="0"/>
          <w:caps w:val="0"/>
          <w:color w:val="000000" w:themeColor="text1"/>
          <w:spacing w:val="0"/>
          <w:sz w:val="24"/>
          <w:szCs w:val="24"/>
          <w14:textFill>
            <w14:solidFill>
              <w14:schemeClr w14:val="tx1"/>
            </w14:solidFill>
          </w14:textFill>
        </w:rPr>
        <w:t>确保活动既有文化深度，又有情感共鸣，同时展示</w:t>
      </w:r>
      <w:r>
        <w:rPr>
          <w:rFonts w:hint="eastAsia" w:ascii="Inter" w:hAnsi="Inter" w:cs="Inter"/>
          <w:i w:val="0"/>
          <w:iCs w:val="0"/>
          <w:caps w:val="0"/>
          <w:color w:val="000000" w:themeColor="text1"/>
          <w:spacing w:val="0"/>
          <w:sz w:val="24"/>
          <w:szCs w:val="24"/>
          <w:lang w:val="en-US" w:eastAsia="zh-CN"/>
          <w14:textFill>
            <w14:solidFill>
              <w14:schemeClr w14:val="tx1"/>
            </w14:solidFill>
          </w14:textFill>
        </w:rPr>
        <w:t>两岸交流的友好氛围</w:t>
      </w:r>
      <w:r>
        <w:rPr>
          <w:rFonts w:ascii="Inter" w:hAnsi="Inter" w:eastAsia="Inter" w:cs="Inter"/>
          <w:i w:val="0"/>
          <w:iCs w:val="0"/>
          <w:caps w:val="0"/>
          <w:color w:val="000000" w:themeColor="text1"/>
          <w:spacing w:val="0"/>
          <w:sz w:val="24"/>
          <w:szCs w:val="24"/>
          <w14:textFill>
            <w14:solidFill>
              <w14:schemeClr w14:val="tx1"/>
            </w14:solidFill>
          </w14:textFill>
        </w:rPr>
        <w:t>。</w:t>
      </w:r>
    </w:p>
    <w:p w14:paraId="0BDE1B25">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（四）</w:t>
      </w:r>
      <w:r>
        <w:rPr>
          <w:rFonts w:hint="eastAsia" w:eastAsiaTheme="minorEastAsia"/>
          <w:bCs/>
          <w:color w:val="auto"/>
          <w:sz w:val="24"/>
          <w:szCs w:val="24"/>
          <w:lang w:val="en-US" w:eastAsia="zh-CN"/>
        </w:rPr>
        <w:t>活动设计</w:t>
      </w:r>
      <w:r>
        <w:rPr>
          <w:rFonts w:eastAsiaTheme="minorEastAsia"/>
          <w:bCs/>
          <w:color w:val="auto"/>
          <w:sz w:val="24"/>
          <w:szCs w:val="24"/>
        </w:rPr>
        <w:t>内容：</w:t>
      </w:r>
      <w:r>
        <w:rPr>
          <w:rFonts w:hint="eastAsia" w:eastAsiaTheme="minorEastAsia"/>
          <w:bCs/>
          <w:color w:val="auto"/>
          <w:sz w:val="24"/>
          <w:szCs w:val="24"/>
          <w:lang w:val="en-US" w:eastAsia="zh-CN"/>
        </w:rPr>
        <w:t>设计符合</w:t>
      </w:r>
      <w:r>
        <w:rPr>
          <w:rFonts w:eastAsiaTheme="minorEastAsia"/>
          <w:bCs/>
          <w:color w:val="auto"/>
          <w:sz w:val="24"/>
          <w:szCs w:val="24"/>
        </w:rPr>
        <w:t>主题</w:t>
      </w:r>
      <w:r>
        <w:rPr>
          <w:rFonts w:hint="eastAsia" w:eastAsiaTheme="minorEastAsia"/>
          <w:bCs/>
          <w:color w:val="auto"/>
          <w:sz w:val="24"/>
          <w:szCs w:val="24"/>
          <w:lang w:eastAsia="zh-CN"/>
        </w:rPr>
        <w:t>、</w:t>
      </w:r>
      <w:r>
        <w:rPr>
          <w:rFonts w:eastAsiaTheme="minorEastAsia"/>
          <w:bCs/>
          <w:color w:val="auto"/>
          <w:sz w:val="24"/>
          <w:szCs w:val="24"/>
        </w:rPr>
        <w:t>表现准确、色彩搭配合理、视觉</w:t>
      </w:r>
      <w:r>
        <w:rPr>
          <w:rFonts w:hint="eastAsia" w:eastAsiaTheme="minorEastAsia"/>
          <w:bCs/>
          <w:color w:val="auto"/>
          <w:sz w:val="24"/>
          <w:szCs w:val="24"/>
          <w:lang w:val="en-US" w:eastAsia="zh-CN"/>
        </w:rPr>
        <w:t>有创意力</w:t>
      </w:r>
      <w:r>
        <w:rPr>
          <w:rFonts w:eastAsiaTheme="minorEastAsia"/>
          <w:bCs/>
          <w:color w:val="auto"/>
          <w:sz w:val="24"/>
          <w:szCs w:val="24"/>
        </w:rPr>
        <w:t>；</w:t>
      </w:r>
    </w:p>
    <w:p w14:paraId="1C30676C">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w:t>
      </w:r>
      <w:r>
        <w:rPr>
          <w:rFonts w:hint="eastAsia" w:eastAsiaTheme="minorEastAsia"/>
          <w:bCs/>
          <w:color w:val="auto"/>
          <w:sz w:val="24"/>
          <w:szCs w:val="24"/>
          <w:lang w:val="en-US" w:eastAsia="zh-CN"/>
        </w:rPr>
        <w:t>五</w:t>
      </w:r>
      <w:r>
        <w:rPr>
          <w:rFonts w:eastAsiaTheme="minorEastAsia"/>
          <w:bCs/>
          <w:color w:val="auto"/>
          <w:sz w:val="24"/>
          <w:szCs w:val="24"/>
        </w:rPr>
        <w:t>）</w:t>
      </w:r>
      <w:r>
        <w:rPr>
          <w:rFonts w:hint="eastAsia" w:eastAsiaTheme="minorEastAsia"/>
          <w:bCs/>
          <w:color w:val="auto"/>
          <w:sz w:val="24"/>
          <w:szCs w:val="24"/>
          <w:lang w:val="en-US" w:eastAsia="zh-CN"/>
        </w:rPr>
        <w:t>室内效果及背景板画面设计</w:t>
      </w:r>
      <w:r>
        <w:rPr>
          <w:rFonts w:eastAsiaTheme="minorEastAsia"/>
          <w:color w:val="auto"/>
          <w:sz w:val="24"/>
          <w:szCs w:val="24"/>
        </w:rPr>
        <w:t>。</w:t>
      </w:r>
      <w:r>
        <w:rPr>
          <w:rFonts w:eastAsiaTheme="minorEastAsia"/>
          <w:bCs/>
          <w:color w:val="auto"/>
          <w:sz w:val="24"/>
          <w:szCs w:val="24"/>
        </w:rPr>
        <w:t>（</w:t>
      </w:r>
      <w:r>
        <w:rPr>
          <w:rFonts w:eastAsiaTheme="minorEastAsia"/>
          <w:color w:val="auto"/>
          <w:sz w:val="24"/>
          <w:szCs w:val="24"/>
        </w:rPr>
        <w:t>图纸数量：</w:t>
      </w:r>
      <w:r>
        <w:rPr>
          <w:rFonts w:hint="eastAsia" w:eastAsiaTheme="minorEastAsia"/>
          <w:color w:val="auto"/>
          <w:sz w:val="24"/>
          <w:szCs w:val="24"/>
          <w:lang w:val="en-US" w:eastAsia="zh-CN"/>
        </w:rPr>
        <w:t>根据方案设计</w:t>
      </w:r>
      <w:r>
        <w:rPr>
          <w:rFonts w:eastAsiaTheme="minorEastAsia"/>
          <w:bCs/>
          <w:color w:val="auto"/>
          <w:sz w:val="24"/>
          <w:szCs w:val="24"/>
        </w:rPr>
        <w:t>，</w:t>
      </w:r>
      <w:r>
        <w:rPr>
          <w:rFonts w:hint="eastAsia" w:eastAsiaTheme="minorEastAsia"/>
          <w:bCs/>
          <w:color w:val="auto"/>
          <w:sz w:val="24"/>
          <w:szCs w:val="24"/>
          <w:lang w:val="en-US" w:eastAsia="zh-CN"/>
        </w:rPr>
        <w:t>多角度</w:t>
      </w:r>
      <w:r>
        <w:rPr>
          <w:rFonts w:eastAsiaTheme="minorEastAsia"/>
          <w:bCs/>
          <w:color w:val="auto"/>
          <w:sz w:val="24"/>
          <w:szCs w:val="24"/>
        </w:rPr>
        <w:t>效果图）。</w:t>
      </w:r>
    </w:p>
    <w:p w14:paraId="39C699FA">
      <w:pPr>
        <w:snapToGrid w:val="0"/>
        <w:spacing w:line="312" w:lineRule="auto"/>
        <w:rPr>
          <w:rFonts w:eastAsiaTheme="minorEastAsia"/>
          <w:bCs/>
          <w:color w:val="auto"/>
          <w:sz w:val="24"/>
          <w:szCs w:val="24"/>
        </w:rPr>
      </w:pPr>
      <w:r>
        <w:rPr>
          <w:rFonts w:eastAsiaTheme="minorEastAsia"/>
          <w:b/>
          <w:bCs/>
          <w:color w:val="auto"/>
          <w:sz w:val="24"/>
          <w:szCs w:val="24"/>
        </w:rPr>
        <w:t>四、服务期</w:t>
      </w:r>
    </w:p>
    <w:p w14:paraId="37406641">
      <w:pPr>
        <w:snapToGrid w:val="0"/>
        <w:spacing w:line="312" w:lineRule="auto"/>
        <w:ind w:firstLine="420"/>
        <w:rPr>
          <w:rFonts w:eastAsiaTheme="minorEastAsia"/>
          <w:color w:val="auto"/>
          <w:sz w:val="24"/>
          <w:szCs w:val="24"/>
        </w:rPr>
      </w:pPr>
      <w:r>
        <w:rPr>
          <w:rFonts w:eastAsiaTheme="minorEastAsia"/>
          <w:color w:val="auto"/>
          <w:sz w:val="24"/>
          <w:szCs w:val="24"/>
        </w:rPr>
        <w:t>自合同签订之日起</w:t>
      </w:r>
      <w:r>
        <w:rPr>
          <w:rFonts w:hint="eastAsia" w:eastAsiaTheme="minorEastAsia"/>
          <w:color w:val="auto"/>
          <w:sz w:val="24"/>
          <w:szCs w:val="24"/>
          <w:u w:val="single"/>
          <w:lang w:val="en-US" w:eastAsia="zh-CN"/>
        </w:rPr>
        <w:t>10</w:t>
      </w:r>
      <w:r>
        <w:rPr>
          <w:rFonts w:eastAsiaTheme="minorEastAsia"/>
          <w:color w:val="auto"/>
          <w:sz w:val="24"/>
          <w:szCs w:val="24"/>
        </w:rPr>
        <w:t>天。</w:t>
      </w:r>
    </w:p>
    <w:p w14:paraId="4EBE891B">
      <w:pPr>
        <w:snapToGrid w:val="0"/>
        <w:spacing w:line="312" w:lineRule="auto"/>
        <w:rPr>
          <w:rFonts w:eastAsiaTheme="minorEastAsia"/>
          <w:b/>
          <w:bCs/>
          <w:color w:val="auto"/>
          <w:sz w:val="24"/>
          <w:szCs w:val="24"/>
        </w:rPr>
      </w:pPr>
      <w:r>
        <w:rPr>
          <w:rFonts w:eastAsiaTheme="minorEastAsia"/>
          <w:b/>
          <w:bCs/>
          <w:color w:val="auto"/>
          <w:sz w:val="24"/>
          <w:szCs w:val="24"/>
        </w:rPr>
        <w:t>五、付款方式</w:t>
      </w:r>
    </w:p>
    <w:p w14:paraId="226B5633">
      <w:pPr>
        <w:snapToGrid w:val="0"/>
        <w:spacing w:line="360" w:lineRule="auto"/>
        <w:ind w:firstLine="480" w:firstLineChars="200"/>
        <w:rPr>
          <w:rFonts w:eastAsiaTheme="minorEastAsia"/>
          <w:b/>
          <w:bCs/>
          <w:color w:val="auto"/>
          <w:sz w:val="24"/>
          <w:szCs w:val="24"/>
        </w:rPr>
      </w:pPr>
      <w:r>
        <w:rPr>
          <w:rFonts w:eastAsiaTheme="minorEastAsia"/>
          <w:color w:val="auto"/>
          <w:sz w:val="24"/>
          <w:szCs w:val="24"/>
        </w:rPr>
        <w:t>供应商提供正式发票及符合验收标准的验收资料，经采购方验收合格后于15个工作日内支付总价款。</w:t>
      </w:r>
    </w:p>
    <w:p w14:paraId="3F0DE679">
      <w:pPr>
        <w:pStyle w:val="3"/>
        <w:spacing w:before="0" w:after="0" w:line="312" w:lineRule="auto"/>
        <w:rPr>
          <w:rFonts w:eastAsiaTheme="minorEastAsia"/>
          <w:color w:val="auto"/>
          <w:sz w:val="24"/>
          <w:szCs w:val="24"/>
        </w:rPr>
      </w:pPr>
      <w:r>
        <w:rPr>
          <w:rFonts w:eastAsiaTheme="minorEastAsia"/>
          <w:color w:val="auto"/>
          <w:sz w:val="24"/>
          <w:szCs w:val="24"/>
        </w:rPr>
        <w:t>六、联系方式</w:t>
      </w:r>
    </w:p>
    <w:p w14:paraId="362E1307">
      <w:pPr>
        <w:snapToGrid w:val="0"/>
        <w:spacing w:line="312" w:lineRule="auto"/>
        <w:ind w:firstLine="480" w:firstLineChars="200"/>
        <w:rPr>
          <w:rFonts w:hint="eastAsia" w:eastAsiaTheme="minorEastAsia"/>
          <w:color w:val="auto"/>
          <w:sz w:val="24"/>
          <w:szCs w:val="24"/>
          <w:lang w:val="en-US" w:eastAsia="zh-CN"/>
        </w:rPr>
      </w:pPr>
      <w:r>
        <w:rPr>
          <w:rFonts w:eastAsiaTheme="minorEastAsia"/>
          <w:color w:val="auto"/>
          <w:sz w:val="24"/>
          <w:szCs w:val="24"/>
        </w:rPr>
        <w:t>采购人：</w:t>
      </w:r>
      <w:r>
        <w:rPr>
          <w:rFonts w:hint="eastAsia" w:eastAsiaTheme="minorEastAsia"/>
          <w:color w:val="auto"/>
          <w:sz w:val="24"/>
          <w:szCs w:val="24"/>
          <w:lang w:val="en-US" w:eastAsia="zh-CN"/>
        </w:rPr>
        <w:t>中共大渡口区委统战部</w:t>
      </w:r>
    </w:p>
    <w:p w14:paraId="059522B3">
      <w:pPr>
        <w:snapToGrid w:val="0"/>
        <w:spacing w:line="312" w:lineRule="auto"/>
        <w:ind w:firstLine="480" w:firstLineChars="200"/>
        <w:rPr>
          <w:rFonts w:hint="eastAsia" w:eastAsiaTheme="minorEastAsia"/>
          <w:color w:val="auto"/>
          <w:sz w:val="24"/>
          <w:szCs w:val="24"/>
          <w:lang w:val="en-US" w:eastAsia="zh-CN"/>
        </w:rPr>
      </w:pPr>
      <w:r>
        <w:rPr>
          <w:rFonts w:eastAsiaTheme="minorEastAsia"/>
          <w:color w:val="auto"/>
          <w:sz w:val="24"/>
          <w:szCs w:val="24"/>
        </w:rPr>
        <w:t>联系人：</w:t>
      </w:r>
      <w:r>
        <w:rPr>
          <w:rFonts w:hint="eastAsia" w:eastAsiaTheme="minorEastAsia"/>
          <w:color w:val="auto"/>
          <w:sz w:val="24"/>
          <w:szCs w:val="24"/>
          <w:lang w:val="en-US" w:eastAsia="zh-CN"/>
        </w:rPr>
        <w:t>陈老师</w:t>
      </w:r>
    </w:p>
    <w:p w14:paraId="49067EA8">
      <w:pPr>
        <w:snapToGrid w:val="0"/>
        <w:spacing w:line="312" w:lineRule="auto"/>
        <w:ind w:firstLine="480" w:firstLineChars="200"/>
        <w:rPr>
          <w:rFonts w:hint="default" w:eastAsiaTheme="minorEastAsia"/>
          <w:color w:val="auto"/>
          <w:sz w:val="24"/>
          <w:szCs w:val="24"/>
          <w:lang w:val="en-US" w:eastAsia="zh-CN"/>
        </w:rPr>
      </w:pPr>
      <w:r>
        <w:rPr>
          <w:rFonts w:eastAsiaTheme="minorEastAsia"/>
          <w:color w:val="auto"/>
          <w:sz w:val="24"/>
          <w:szCs w:val="24"/>
        </w:rPr>
        <w:t>电  话：</w:t>
      </w:r>
      <w:r>
        <w:rPr>
          <w:rFonts w:hint="eastAsia" w:eastAsiaTheme="minorEastAsia"/>
          <w:color w:val="auto"/>
          <w:sz w:val="24"/>
          <w:szCs w:val="24"/>
          <w:lang w:val="en-US" w:eastAsia="zh-CN"/>
        </w:rPr>
        <w:t>02368929628</w:t>
      </w:r>
    </w:p>
    <w:p w14:paraId="56CD30B5">
      <w:pPr>
        <w:snapToGrid w:val="0"/>
        <w:spacing w:line="312" w:lineRule="auto"/>
        <w:ind w:firstLine="480" w:firstLineChars="200"/>
        <w:rPr>
          <w:rFonts w:hint="default" w:eastAsiaTheme="minorEastAsia"/>
          <w:color w:val="auto"/>
          <w:sz w:val="24"/>
          <w:szCs w:val="24"/>
          <w:lang w:val="en-US" w:eastAsia="zh-CN"/>
        </w:rPr>
      </w:pPr>
      <w:r>
        <w:rPr>
          <w:rFonts w:eastAsiaTheme="minorEastAsia"/>
          <w:color w:val="auto"/>
          <w:sz w:val="24"/>
          <w:szCs w:val="24"/>
        </w:rPr>
        <w:t>地  址：</w:t>
      </w:r>
      <w:bookmarkEnd w:id="0"/>
      <w:bookmarkEnd w:id="1"/>
      <w:bookmarkEnd w:id="2"/>
      <w:bookmarkEnd w:id="3"/>
      <w:bookmarkEnd w:id="4"/>
      <w:r>
        <w:rPr>
          <w:rFonts w:hint="eastAsia" w:eastAsiaTheme="minorEastAsia"/>
          <w:color w:val="auto"/>
          <w:sz w:val="24"/>
          <w:szCs w:val="24"/>
          <w:lang w:val="en-US" w:eastAsia="zh-CN"/>
        </w:rPr>
        <w:t>重庆市大渡口区文体路126号</w:t>
      </w:r>
    </w:p>
    <w:p w14:paraId="522CCED6">
      <w:pPr>
        <w:snapToGrid w:val="0"/>
        <w:spacing w:line="312" w:lineRule="auto"/>
        <w:rPr>
          <w:rFonts w:eastAsiaTheme="minorEastAsia"/>
          <w:b/>
          <w:bCs/>
          <w:color w:val="auto"/>
          <w:sz w:val="24"/>
          <w:szCs w:val="24"/>
        </w:rPr>
      </w:pPr>
      <w:r>
        <w:rPr>
          <w:rFonts w:eastAsiaTheme="minorEastAsia"/>
          <w:b/>
          <w:bCs/>
          <w:color w:val="auto"/>
          <w:sz w:val="24"/>
          <w:szCs w:val="24"/>
        </w:rPr>
        <w:t>七、其它有关规定</w:t>
      </w:r>
    </w:p>
    <w:p w14:paraId="6B3C7356">
      <w:pPr>
        <w:spacing w:line="312" w:lineRule="auto"/>
        <w:ind w:firstLine="480" w:firstLineChars="200"/>
        <w:rPr>
          <w:rFonts w:eastAsiaTheme="minorEastAsia"/>
          <w:color w:val="auto"/>
          <w:sz w:val="24"/>
          <w:szCs w:val="24"/>
        </w:rPr>
      </w:pPr>
      <w:r>
        <w:rPr>
          <w:rFonts w:eastAsiaTheme="minorEastAsia"/>
          <w:color w:val="auto"/>
          <w:sz w:val="24"/>
          <w:szCs w:val="24"/>
        </w:rPr>
        <w:t>1、凡有意参加竞争性磋商的供应商，请于公告发布之日起至报名截止时间之前，在</w:t>
      </w:r>
      <w:r>
        <w:rPr>
          <w:rFonts w:hint="eastAsia" w:eastAsiaTheme="minorEastAsia"/>
          <w:color w:val="auto"/>
          <w:sz w:val="24"/>
          <w:szCs w:val="24"/>
        </w:rPr>
        <w:t>重庆市大渡口区门户网站</w:t>
      </w:r>
      <w:r>
        <w:rPr>
          <w:rFonts w:eastAsiaTheme="minorEastAsia"/>
          <w:color w:val="auto"/>
          <w:sz w:val="24"/>
          <w:szCs w:val="24"/>
        </w:rPr>
        <w:t>下载查看本项目需求文件以及变更公告等竞争性磋商前公布的所有项目资料，无论供应商下载查看与否，均视为已知晓所有竞争性磋商实质性要求内容。</w:t>
      </w:r>
    </w:p>
    <w:p w14:paraId="25500EF5">
      <w:pPr>
        <w:snapToGrid w:val="0"/>
        <w:spacing w:line="312" w:lineRule="auto"/>
        <w:ind w:firstLine="480" w:firstLineChars="200"/>
        <w:rPr>
          <w:rFonts w:eastAsiaTheme="minorEastAsia"/>
          <w:color w:val="auto"/>
          <w:sz w:val="24"/>
          <w:szCs w:val="24"/>
        </w:rPr>
      </w:pPr>
      <w:r>
        <w:rPr>
          <w:rFonts w:eastAsiaTheme="minorEastAsia"/>
          <w:color w:val="auto"/>
          <w:sz w:val="24"/>
          <w:szCs w:val="24"/>
        </w:rPr>
        <w:t>2、供应商须根据本项目需求文件第2页第三项“采购服务内容”进行一一响应，未按要求提供的为无效供应商。</w:t>
      </w:r>
    </w:p>
    <w:p w14:paraId="2B711778">
      <w:pPr>
        <w:spacing w:line="312" w:lineRule="auto"/>
        <w:ind w:firstLine="480" w:firstLineChars="200"/>
        <w:rPr>
          <w:rFonts w:eastAsiaTheme="minorEastAsia"/>
          <w:color w:val="auto"/>
          <w:sz w:val="24"/>
          <w:szCs w:val="24"/>
        </w:rPr>
      </w:pPr>
      <w:r>
        <w:rPr>
          <w:rFonts w:eastAsiaTheme="minorEastAsia"/>
          <w:color w:val="auto"/>
          <w:sz w:val="24"/>
          <w:szCs w:val="24"/>
        </w:rPr>
        <w:t>3、无论竞争性磋商结果如何，供应商参与本项目的所有费用均由自行承担。</w:t>
      </w:r>
    </w:p>
    <w:p w14:paraId="46A2020B">
      <w:pPr>
        <w:snapToGrid w:val="0"/>
        <w:spacing w:line="312" w:lineRule="auto"/>
        <w:rPr>
          <w:rFonts w:eastAsiaTheme="minorEastAsia"/>
          <w:b/>
          <w:bCs/>
          <w:color w:val="auto"/>
          <w:sz w:val="24"/>
          <w:szCs w:val="24"/>
        </w:rPr>
      </w:pPr>
      <w:r>
        <w:rPr>
          <w:rFonts w:eastAsiaTheme="minorEastAsia"/>
          <w:b/>
          <w:bCs/>
          <w:color w:val="auto"/>
          <w:sz w:val="24"/>
          <w:szCs w:val="24"/>
        </w:rPr>
        <w:t>八、评选方法</w:t>
      </w:r>
    </w:p>
    <w:p w14:paraId="4DB7E9A0">
      <w:pPr>
        <w:snapToGrid w:val="0"/>
        <w:spacing w:line="312" w:lineRule="auto"/>
        <w:ind w:firstLine="480" w:firstLineChars="200"/>
        <w:rPr>
          <w:rFonts w:eastAsiaTheme="minorEastAsia"/>
          <w:color w:val="auto"/>
          <w:sz w:val="24"/>
          <w:szCs w:val="24"/>
        </w:rPr>
      </w:pPr>
      <w:r>
        <w:rPr>
          <w:rFonts w:eastAsiaTheme="minorEastAsia"/>
          <w:color w:val="auto"/>
          <w:sz w:val="24"/>
          <w:szCs w:val="24"/>
        </w:rPr>
        <w:t>综合评分法。</w:t>
      </w:r>
      <w:r>
        <w:rPr>
          <w:rFonts w:eastAsiaTheme="minorEastAsia"/>
          <w:color w:val="auto"/>
          <w:kern w:val="0"/>
          <w:sz w:val="24"/>
          <w:szCs w:val="24"/>
        </w:rPr>
        <w:t>满分100分，</w:t>
      </w:r>
      <w:r>
        <w:rPr>
          <w:rFonts w:eastAsiaTheme="minorEastAsia"/>
          <w:color w:val="auto"/>
          <w:sz w:val="24"/>
          <w:szCs w:val="24"/>
        </w:rPr>
        <w:t>采购方对已入围评审的报名供应商的响应文件和报价进行评分，</w:t>
      </w:r>
      <w:r>
        <w:rPr>
          <w:rFonts w:eastAsiaTheme="minorEastAsia"/>
          <w:color w:val="auto"/>
          <w:kern w:val="0"/>
          <w:sz w:val="24"/>
          <w:szCs w:val="24"/>
        </w:rPr>
        <w:t>得分最高的供应商为成交供应商</w:t>
      </w:r>
      <w:r>
        <w:rPr>
          <w:rFonts w:eastAsiaTheme="minorEastAsia"/>
          <w:color w:val="auto"/>
          <w:sz w:val="24"/>
          <w:szCs w:val="24"/>
        </w:rPr>
        <w:t>；未入围的报名供应商不参与评审。</w:t>
      </w:r>
    </w:p>
    <w:tbl>
      <w:tblPr>
        <w:tblStyle w:val="11"/>
        <w:tblW w:w="9180" w:type="dxa"/>
        <w:jc w:val="center"/>
        <w:tblLayout w:type="fixed"/>
        <w:tblCellMar>
          <w:top w:w="0" w:type="dxa"/>
          <w:left w:w="108" w:type="dxa"/>
          <w:bottom w:w="0" w:type="dxa"/>
          <w:right w:w="108" w:type="dxa"/>
        </w:tblCellMar>
      </w:tblPr>
      <w:tblGrid>
        <w:gridCol w:w="456"/>
        <w:gridCol w:w="1084"/>
        <w:gridCol w:w="846"/>
        <w:gridCol w:w="4869"/>
        <w:gridCol w:w="993"/>
        <w:gridCol w:w="932"/>
      </w:tblGrid>
      <w:tr w14:paraId="2D6CC64A">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7CF8FC42">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序号</w:t>
            </w:r>
          </w:p>
        </w:tc>
        <w:tc>
          <w:tcPr>
            <w:tcW w:w="1084" w:type="dxa"/>
            <w:tcBorders>
              <w:top w:val="single" w:color="auto" w:sz="4" w:space="0"/>
              <w:left w:val="nil"/>
              <w:bottom w:val="single" w:color="auto" w:sz="4" w:space="0"/>
              <w:right w:val="single" w:color="auto" w:sz="4" w:space="0"/>
            </w:tcBorders>
            <w:vAlign w:val="center"/>
          </w:tcPr>
          <w:p w14:paraId="36EE3FA1">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评分因素及权重</w:t>
            </w:r>
          </w:p>
        </w:tc>
        <w:tc>
          <w:tcPr>
            <w:tcW w:w="846" w:type="dxa"/>
            <w:tcBorders>
              <w:top w:val="single" w:color="auto" w:sz="4" w:space="0"/>
              <w:left w:val="nil"/>
              <w:bottom w:val="single" w:color="auto" w:sz="4" w:space="0"/>
              <w:right w:val="single" w:color="auto" w:sz="4" w:space="0"/>
            </w:tcBorders>
            <w:vAlign w:val="center"/>
          </w:tcPr>
          <w:p w14:paraId="2FF70334">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分值</w:t>
            </w:r>
          </w:p>
        </w:tc>
        <w:tc>
          <w:tcPr>
            <w:tcW w:w="4869" w:type="dxa"/>
            <w:tcBorders>
              <w:top w:val="single" w:color="auto" w:sz="4" w:space="0"/>
              <w:left w:val="nil"/>
              <w:bottom w:val="single" w:color="auto" w:sz="4" w:space="0"/>
              <w:right w:val="single" w:color="auto" w:sz="4" w:space="0"/>
            </w:tcBorders>
            <w:vAlign w:val="center"/>
          </w:tcPr>
          <w:p w14:paraId="56BBE23D">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评分标准</w:t>
            </w:r>
          </w:p>
        </w:tc>
        <w:tc>
          <w:tcPr>
            <w:tcW w:w="993" w:type="dxa"/>
            <w:tcBorders>
              <w:top w:val="single" w:color="auto" w:sz="4" w:space="0"/>
              <w:left w:val="nil"/>
              <w:bottom w:val="single" w:color="auto" w:sz="4" w:space="0"/>
              <w:right w:val="single" w:color="auto" w:sz="4" w:space="0"/>
            </w:tcBorders>
            <w:vAlign w:val="center"/>
          </w:tcPr>
          <w:p w14:paraId="5237D7B9">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备注</w:t>
            </w:r>
          </w:p>
        </w:tc>
        <w:tc>
          <w:tcPr>
            <w:tcW w:w="932" w:type="dxa"/>
            <w:tcBorders>
              <w:top w:val="single" w:color="auto" w:sz="4" w:space="0"/>
              <w:left w:val="nil"/>
              <w:bottom w:val="single" w:color="auto" w:sz="4" w:space="0"/>
              <w:right w:val="single" w:color="auto" w:sz="4" w:space="0"/>
            </w:tcBorders>
            <w:vAlign w:val="center"/>
          </w:tcPr>
          <w:p w14:paraId="2CACB1C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说明</w:t>
            </w:r>
          </w:p>
        </w:tc>
      </w:tr>
      <w:tr w14:paraId="6E3CB0D2">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6E80C22D">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11</w:t>
            </w:r>
          </w:p>
        </w:tc>
        <w:tc>
          <w:tcPr>
            <w:tcW w:w="1084" w:type="dxa"/>
            <w:tcBorders>
              <w:top w:val="single" w:color="auto" w:sz="4" w:space="0"/>
              <w:left w:val="nil"/>
              <w:bottom w:val="single" w:color="auto" w:sz="4" w:space="0"/>
              <w:right w:val="single" w:color="auto" w:sz="4" w:space="0"/>
            </w:tcBorders>
            <w:vAlign w:val="center"/>
          </w:tcPr>
          <w:p w14:paraId="7CCD9D1F">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磋商</w:t>
            </w:r>
            <w:r>
              <w:rPr>
                <w:rFonts w:ascii="Times New Roman" w:hAnsi="Times New Roman" w:cs="Times New Roman" w:eastAsiaTheme="minorEastAsia"/>
                <w:color w:val="auto"/>
              </w:rPr>
              <w:t>报价</w:t>
            </w:r>
          </w:p>
          <w:p w14:paraId="18191258">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64BB51BE">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28D422C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满足招标文件要求且响应价格最低价为基准价，其价格分为满分。其他供应商的价格分统一按照下列公式计算：</w:t>
            </w:r>
          </w:p>
          <w:p w14:paraId="78105ED2">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报价得分=（基准价/最后报价）×价格权值×100</w:t>
            </w:r>
          </w:p>
          <w:p w14:paraId="0899C82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在评审过程中，供应商报价低于采购预算的</w:t>
            </w:r>
            <w:r>
              <w:rPr>
                <w:rFonts w:hint="eastAsia" w:ascii="Times New Roman" w:hAnsi="Times New Roman" w:cs="Times New Roman" w:eastAsiaTheme="minorEastAsia"/>
                <w:color w:val="auto"/>
                <w:lang w:val="en-US" w:eastAsia="zh-CN"/>
              </w:rPr>
              <w:t>6</w:t>
            </w:r>
            <w:r>
              <w:rPr>
                <w:rFonts w:ascii="Times New Roman" w:hAnsi="Times New Roman" w:cs="Times New Roman" w:eastAsiaTheme="minorEastAsia"/>
                <w:color w:val="auto"/>
              </w:rPr>
              <w:t>0%或者低于其他有效供应商报价算术平均价的</w:t>
            </w:r>
            <w:r>
              <w:rPr>
                <w:rFonts w:hint="eastAsia" w:ascii="Times New Roman" w:hAnsi="Times New Roman" w:cs="Times New Roman" w:eastAsiaTheme="minorEastAsia"/>
                <w:color w:val="auto"/>
                <w:lang w:val="en-US" w:eastAsia="zh-CN"/>
              </w:rPr>
              <w:t>5</w:t>
            </w:r>
            <w:r>
              <w:rPr>
                <w:rFonts w:ascii="Times New Roman" w:hAnsi="Times New Roman" w:cs="Times New Roman" w:eastAsiaTheme="minorEastAsia"/>
                <w:color w:val="auto"/>
              </w:rPr>
              <w:t>0%，有可能影响服务质量或者不能诚信履约的，谈判小组应当要求其在谈判现场合理的时间内提供书面说明，并提交相关证明材料，供应商不能证明其报价合理性的，谈判小组应当将其作为无效处理。</w:t>
            </w:r>
          </w:p>
          <w:p w14:paraId="5C5728B3">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报价范围：</w:t>
            </w:r>
          </w:p>
          <w:p w14:paraId="6C9EBE37">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1.报价应是本章投标人须知前</w:t>
            </w:r>
            <w:r>
              <w:rPr>
                <w:rFonts w:hint="eastAsia" w:ascii="Times New Roman" w:hAnsi="Times New Roman" w:cs="Times New Roman" w:eastAsiaTheme="minorEastAsia"/>
                <w:color w:val="auto"/>
              </w:rPr>
              <w:t>采购服务内容</w:t>
            </w:r>
            <w:r>
              <w:rPr>
                <w:rFonts w:ascii="Times New Roman" w:hAnsi="Times New Roman" w:cs="Times New Roman" w:eastAsiaTheme="minorEastAsia"/>
                <w:color w:val="auto"/>
              </w:rPr>
              <w:t>中所述的</w:t>
            </w:r>
            <w:r>
              <w:rPr>
                <w:rFonts w:hint="eastAsia" w:ascii="Times New Roman" w:hAnsi="Times New Roman" w:cs="Times New Roman" w:eastAsiaTheme="minorEastAsia"/>
                <w:color w:val="auto"/>
              </w:rPr>
              <w:t>服务</w:t>
            </w:r>
            <w:r>
              <w:rPr>
                <w:rFonts w:ascii="Times New Roman" w:hAnsi="Times New Roman" w:cs="Times New Roman" w:eastAsiaTheme="minorEastAsia"/>
                <w:color w:val="auto"/>
              </w:rPr>
              <w:t>范围内的全部内容的报价，是投标人根据市场行情及自身情况的自主报价 。</w:t>
            </w:r>
          </w:p>
          <w:p w14:paraId="608B7E6D">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报价包含但不限于投标人完成本合同约定的全过程所发生的人工费、材料费、机具费、资料费、交通费、差旅费、评审费、聘请专家咨询费、咨询费、文本打印费、资料快递费、调查和调研费、赶工费、项目部办公场地费用（含房租、水电、家具等全部费用）、成果提交增加份数费用、管理费、利润、税金等等完成本项目服务范围和工作内容的一切费用。投标人不得因“市场变化、规范和标准调整等一切可预见和不可预见因素”向比选人提出另外增加任何费用。因投标人自身原因造成漏报、少报 皆由其自行承担责任，比选人不再补偿及另行支付费用。</w:t>
            </w:r>
          </w:p>
          <w:p w14:paraId="6F0E6BD8">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投标人应先到项目所在地踏勘，以充分了解项目位置、地质地貌、气候与水文条件、交通状况、电力、给水、排水、热力和天然气等及任何其他足以影响其提交成果文件的可实现性和承包价的情况。任何因中选人忽视或误解项目基本情况，而使比选人在项目实施过程中蒙受的损失，将由中选人按合同约定对比选人进行赔偿。</w:t>
            </w:r>
          </w:p>
        </w:tc>
        <w:tc>
          <w:tcPr>
            <w:tcW w:w="993" w:type="dxa"/>
            <w:tcBorders>
              <w:top w:val="single" w:color="auto" w:sz="4" w:space="0"/>
              <w:left w:val="nil"/>
              <w:bottom w:val="single" w:color="auto" w:sz="4" w:space="0"/>
              <w:right w:val="single" w:color="auto" w:sz="4" w:space="0"/>
            </w:tcBorders>
            <w:vAlign w:val="center"/>
          </w:tcPr>
          <w:p w14:paraId="001BABC2">
            <w:pPr>
              <w:pStyle w:val="5"/>
              <w:snapToGrid w:val="0"/>
              <w:spacing w:line="300" w:lineRule="auto"/>
              <w:rPr>
                <w:rFonts w:ascii="Times New Roman" w:hAnsi="Times New Roman" w:cs="Times New Roman"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1AD13C1A">
            <w:pPr>
              <w:pStyle w:val="5"/>
              <w:snapToGrid w:val="0"/>
              <w:spacing w:line="300" w:lineRule="auto"/>
              <w:rPr>
                <w:rFonts w:ascii="Times New Roman" w:hAnsi="Times New Roman" w:cs="Times New Roman" w:eastAsiaTheme="minorEastAsia"/>
                <w:color w:val="auto"/>
              </w:rPr>
            </w:pPr>
          </w:p>
        </w:tc>
      </w:tr>
      <w:tr w14:paraId="665A5569">
        <w:tblPrEx>
          <w:tblCellMar>
            <w:top w:w="0" w:type="dxa"/>
            <w:left w:w="108" w:type="dxa"/>
            <w:bottom w:w="0" w:type="dxa"/>
            <w:right w:w="108" w:type="dxa"/>
          </w:tblCellMar>
        </w:tblPrEx>
        <w:trPr>
          <w:jc w:val="center"/>
        </w:trPr>
        <w:tc>
          <w:tcPr>
            <w:tcW w:w="456" w:type="dxa"/>
            <w:vMerge w:val="restart"/>
            <w:tcBorders>
              <w:top w:val="nil"/>
              <w:left w:val="single" w:color="auto" w:sz="4" w:space="0"/>
              <w:bottom w:val="single" w:color="auto" w:sz="4" w:space="0"/>
              <w:right w:val="single" w:color="auto" w:sz="4" w:space="0"/>
            </w:tcBorders>
            <w:vAlign w:val="center"/>
          </w:tcPr>
          <w:p w14:paraId="1E6B49B9">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22</w:t>
            </w:r>
          </w:p>
        </w:tc>
        <w:tc>
          <w:tcPr>
            <w:tcW w:w="1084" w:type="dxa"/>
            <w:vMerge w:val="restart"/>
            <w:tcBorders>
              <w:top w:val="nil"/>
              <w:left w:val="nil"/>
              <w:bottom w:val="single" w:color="auto" w:sz="4" w:space="0"/>
              <w:right w:val="single" w:color="auto" w:sz="4" w:space="0"/>
            </w:tcBorders>
            <w:vAlign w:val="center"/>
          </w:tcPr>
          <w:p w14:paraId="4974662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服务</w:t>
            </w:r>
            <w:r>
              <w:rPr>
                <w:rFonts w:hint="eastAsia" w:ascii="Times New Roman" w:hAnsi="Times New Roman" w:cs="Times New Roman" w:eastAsiaTheme="minorEastAsia"/>
                <w:color w:val="auto"/>
              </w:rPr>
              <w:t>部分</w:t>
            </w:r>
            <w:r>
              <w:rPr>
                <w:rFonts w:hint="eastAsia" w:ascii="Times New Roman" w:hAnsi="Times New Roman" w:cs="Times New Roman" w:eastAsiaTheme="minorEastAsia"/>
                <w:color w:val="auto"/>
                <w:lang w:val="en-US" w:eastAsia="zh-CN"/>
              </w:rPr>
              <w:t>7</w:t>
            </w:r>
            <w:r>
              <w:rPr>
                <w:rFonts w:hint="eastAsia" w:ascii="Times New Roman" w:hAnsi="Times New Roman" w:cs="Times New Roman" w:eastAsiaTheme="minorEastAsia"/>
                <w:color w:val="auto"/>
              </w:rPr>
              <w:t>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2921ABA1">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创意与风格</w:t>
            </w:r>
            <w:r>
              <w:rPr>
                <w:rFonts w:hint="eastAsia" w:ascii="Times New Roman" w:hAnsi="Times New Roman" w:cs="Times New Roman" w:eastAsiaTheme="minorEastAsia"/>
                <w:color w:val="auto"/>
              </w:rPr>
              <w:t>40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478B1E13">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 xml:space="preserve">1. </w:t>
            </w:r>
            <w:r>
              <w:rPr>
                <w:rFonts w:hint="eastAsia" w:ascii="Times New Roman" w:hAnsi="Times New Roman" w:cs="Times New Roman" w:eastAsiaTheme="minorEastAsia"/>
                <w:color w:val="auto"/>
                <w:lang w:val="en-US" w:eastAsia="zh-CN"/>
              </w:rPr>
              <w:t>方案策划思路清晰，有创意，能充分体现大渡口形象和两岸参访主题</w:t>
            </w:r>
            <w:r>
              <w:rPr>
                <w:rFonts w:ascii="Times New Roman" w:hAnsi="Times New Roman" w:cs="Times New Roman" w:eastAsiaTheme="minorEastAsia"/>
                <w:color w:val="auto"/>
              </w:rPr>
              <w:t>。（好的得10分，较好的得6分，一般的得4分，差的得1分）</w:t>
            </w:r>
          </w:p>
          <w:p w14:paraId="0E7FC0F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2.画面设计主题鲜明，色彩搭配合理、视觉感受良好；（好的得10分，较好的得6分，一般的得4分，差的得1分）</w:t>
            </w:r>
          </w:p>
          <w:p w14:paraId="5B0AF546">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w:t>
            </w:r>
            <w:r>
              <w:rPr>
                <w:rFonts w:hint="eastAsia" w:ascii="Times New Roman" w:hAnsi="Times New Roman" w:cs="Times New Roman" w:eastAsiaTheme="minorEastAsia"/>
                <w:color w:val="auto"/>
                <w:lang w:val="en-US" w:eastAsia="zh-CN"/>
              </w:rPr>
              <w:t>造型</w:t>
            </w:r>
            <w:r>
              <w:rPr>
                <w:rFonts w:ascii="Times New Roman" w:hAnsi="Times New Roman" w:cs="Times New Roman" w:eastAsiaTheme="minorEastAsia"/>
                <w:color w:val="auto"/>
              </w:rPr>
              <w:t>设计有独特创意、设计感；文字内容区隔清晰；（好的得10分，较好的得6分，一般的得4分，差的得1分）</w:t>
            </w:r>
          </w:p>
          <w:p w14:paraId="36B7D4CA">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snapToGrid w:val="0"/>
                <w:color w:val="auto"/>
              </w:rPr>
              <w:t>4.画面</w:t>
            </w:r>
            <w:r>
              <w:rPr>
                <w:rFonts w:hint="eastAsia" w:ascii="Times New Roman" w:hAnsi="Times New Roman" w:cs="Times New Roman" w:eastAsiaTheme="minorEastAsia"/>
                <w:snapToGrid w:val="0"/>
                <w:color w:val="auto"/>
                <w:lang w:val="en-US" w:eastAsia="zh-CN"/>
              </w:rPr>
              <w:t>排版</w:t>
            </w:r>
            <w:r>
              <w:rPr>
                <w:rFonts w:ascii="Times New Roman" w:hAnsi="Times New Roman" w:cs="Times New Roman" w:eastAsiaTheme="minorEastAsia"/>
                <w:snapToGrid w:val="0"/>
                <w:color w:val="auto"/>
              </w:rPr>
              <w:t>设计</w:t>
            </w:r>
            <w:r>
              <w:rPr>
                <w:rFonts w:hint="eastAsia" w:ascii="Times New Roman" w:hAnsi="Times New Roman" w:cs="Times New Roman" w:eastAsiaTheme="minorEastAsia"/>
                <w:snapToGrid w:val="0"/>
                <w:color w:val="auto"/>
                <w:lang w:val="en-US" w:eastAsia="zh-CN"/>
              </w:rPr>
              <w:t>感</w:t>
            </w:r>
            <w:r>
              <w:rPr>
                <w:rFonts w:ascii="Times New Roman" w:hAnsi="Times New Roman" w:cs="Times New Roman" w:eastAsiaTheme="minorEastAsia"/>
                <w:snapToGrid w:val="0"/>
                <w:color w:val="auto"/>
              </w:rPr>
              <w:t>强、美观、</w:t>
            </w:r>
            <w:r>
              <w:rPr>
                <w:rFonts w:hint="eastAsia" w:ascii="Times New Roman" w:hAnsi="Times New Roman" w:cs="Times New Roman" w:eastAsiaTheme="minorEastAsia"/>
                <w:snapToGrid w:val="0"/>
                <w:color w:val="auto"/>
                <w:lang w:val="en-US" w:eastAsia="zh-CN"/>
              </w:rPr>
              <w:t>大方</w:t>
            </w:r>
            <w:r>
              <w:rPr>
                <w:rFonts w:ascii="Times New Roman" w:hAnsi="Times New Roman" w:cs="Times New Roman" w:eastAsiaTheme="minorEastAsia"/>
                <w:color w:val="auto"/>
              </w:rPr>
              <w:t>；恰当运用新工艺、新材料，（好的得10分，较好的得6分，一般的得4分，差的得1分）</w:t>
            </w:r>
          </w:p>
        </w:tc>
        <w:tc>
          <w:tcPr>
            <w:tcW w:w="993" w:type="dxa"/>
            <w:tcBorders>
              <w:top w:val="single" w:color="auto" w:sz="4" w:space="0"/>
              <w:left w:val="nil"/>
              <w:bottom w:val="single" w:color="auto" w:sz="4" w:space="0"/>
              <w:right w:val="single" w:color="auto" w:sz="4" w:space="0"/>
            </w:tcBorders>
            <w:vAlign w:val="center"/>
          </w:tcPr>
          <w:p w14:paraId="34DBF7F2">
            <w:pPr>
              <w:pStyle w:val="5"/>
              <w:snapToGrid w:val="0"/>
              <w:spacing w:line="300" w:lineRule="auto"/>
              <w:ind w:firstLine="420" w:firstLineChars="200"/>
              <w:rPr>
                <w:rFonts w:ascii="Times New Roman" w:hAnsi="Times New Roman" w:cs="Times New Roman" w:eastAsiaTheme="minorEastAsia"/>
                <w:color w:val="auto"/>
              </w:rPr>
            </w:pPr>
          </w:p>
        </w:tc>
        <w:tc>
          <w:tcPr>
            <w:tcW w:w="932" w:type="dxa"/>
            <w:vMerge w:val="restart"/>
            <w:tcBorders>
              <w:top w:val="single" w:color="auto" w:sz="4" w:space="0"/>
              <w:left w:val="nil"/>
              <w:right w:val="single" w:color="auto" w:sz="4" w:space="0"/>
            </w:tcBorders>
            <w:vAlign w:val="center"/>
          </w:tcPr>
          <w:p w14:paraId="4E25385A">
            <w:pPr>
              <w:pStyle w:val="5"/>
              <w:snapToGrid w:val="0"/>
              <w:spacing w:line="300" w:lineRule="auto"/>
              <w:rPr>
                <w:rFonts w:ascii="Times New Roman" w:hAnsi="Times New Roman" w:cs="Times New Roman" w:eastAsiaTheme="minorEastAsia"/>
                <w:color w:val="auto"/>
              </w:rPr>
            </w:pPr>
          </w:p>
        </w:tc>
      </w:tr>
      <w:tr w14:paraId="2BBD3ADB">
        <w:tblPrEx>
          <w:tblCellMar>
            <w:top w:w="0" w:type="dxa"/>
            <w:left w:w="108" w:type="dxa"/>
            <w:bottom w:w="0" w:type="dxa"/>
            <w:right w:w="108" w:type="dxa"/>
          </w:tblCellMar>
        </w:tblPrEx>
        <w:trPr>
          <w:jc w:val="center"/>
        </w:trPr>
        <w:tc>
          <w:tcPr>
            <w:tcW w:w="456" w:type="dxa"/>
            <w:vMerge w:val="continue"/>
            <w:tcBorders>
              <w:top w:val="nil"/>
              <w:left w:val="single" w:color="auto" w:sz="4" w:space="0"/>
              <w:bottom w:val="single" w:color="auto" w:sz="4" w:space="0"/>
              <w:right w:val="single" w:color="auto" w:sz="4" w:space="0"/>
            </w:tcBorders>
            <w:vAlign w:val="center"/>
          </w:tcPr>
          <w:p w14:paraId="0F4B39A0">
            <w:pPr>
              <w:pStyle w:val="5"/>
              <w:snapToGrid w:val="0"/>
              <w:spacing w:line="300" w:lineRule="auto"/>
              <w:ind w:firstLine="420" w:firstLineChars="200"/>
              <w:rPr>
                <w:rFonts w:ascii="Times New Roman" w:hAnsi="Times New Roman" w:cs="Times New Roman" w:eastAsiaTheme="minorEastAsia"/>
                <w:color w:val="auto"/>
              </w:rPr>
            </w:pPr>
          </w:p>
        </w:tc>
        <w:tc>
          <w:tcPr>
            <w:tcW w:w="1084" w:type="dxa"/>
            <w:vMerge w:val="continue"/>
            <w:tcBorders>
              <w:top w:val="nil"/>
              <w:left w:val="nil"/>
              <w:bottom w:val="single" w:color="auto" w:sz="4" w:space="0"/>
              <w:right w:val="single" w:color="auto" w:sz="4" w:space="0"/>
            </w:tcBorders>
            <w:vAlign w:val="center"/>
          </w:tcPr>
          <w:p w14:paraId="50E1005B">
            <w:pPr>
              <w:pStyle w:val="5"/>
              <w:snapToGrid w:val="0"/>
              <w:spacing w:line="300" w:lineRule="auto"/>
              <w:ind w:firstLine="420" w:firstLineChars="200"/>
              <w:rPr>
                <w:rFonts w:ascii="Times New Roman" w:hAnsi="Times New Roman" w:cs="Times New Roman" w:eastAsiaTheme="minorEastAsia"/>
                <w:color w:val="auto"/>
              </w:rPr>
            </w:pPr>
          </w:p>
        </w:tc>
        <w:tc>
          <w:tcPr>
            <w:tcW w:w="846" w:type="dxa"/>
            <w:tcBorders>
              <w:top w:val="single" w:color="auto" w:sz="4" w:space="0"/>
              <w:left w:val="nil"/>
              <w:bottom w:val="single" w:color="auto" w:sz="4" w:space="0"/>
              <w:right w:val="single" w:color="auto" w:sz="4" w:space="0"/>
            </w:tcBorders>
            <w:vAlign w:val="center"/>
          </w:tcPr>
          <w:p w14:paraId="0667B68E">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功能与布局</w:t>
            </w:r>
            <w:r>
              <w:rPr>
                <w:rFonts w:hint="eastAsia" w:ascii="Times New Roman" w:hAnsi="Times New Roman" w:cs="Times New Roman" w:eastAsiaTheme="minorEastAsia"/>
                <w:color w:val="auto"/>
              </w:rPr>
              <w:t>30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44DD0DEE">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1.平面布置规划完整、涵盖采购分项要求，方案逻辑脉络清晰、定位准确</w:t>
            </w:r>
            <w:r>
              <w:rPr>
                <w:rFonts w:hint="eastAsia" w:ascii="Times New Roman" w:hAnsi="Times New Roman" w:cs="Times New Roman" w:eastAsiaTheme="minorEastAsia"/>
                <w:color w:val="auto"/>
              </w:rPr>
              <w:t>。设计服务各项措施明确，物料说明详细、准确。</w:t>
            </w:r>
            <w:r>
              <w:rPr>
                <w:rFonts w:ascii="Times New Roman" w:hAnsi="Times New Roman" w:cs="Times New Roman" w:eastAsiaTheme="minorEastAsia"/>
                <w:color w:val="auto"/>
              </w:rPr>
              <w:t>（好的得10分，较好的得6分，一般的得4分，差的得1分）；</w:t>
            </w:r>
          </w:p>
          <w:p w14:paraId="4E33D561">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w:t>
            </w:r>
            <w:r>
              <w:rPr>
                <w:rFonts w:hint="eastAsia" w:ascii="Times New Roman" w:hAnsi="Times New Roman" w:cs="Times New Roman" w:eastAsiaTheme="minorEastAsia"/>
                <w:color w:val="auto"/>
              </w:rPr>
              <w:t>各功能区域</w:t>
            </w:r>
            <w:r>
              <w:rPr>
                <w:rFonts w:ascii="Times New Roman" w:hAnsi="Times New Roman" w:cs="Times New Roman" w:eastAsiaTheme="minorEastAsia"/>
                <w:color w:val="auto"/>
              </w:rPr>
              <w:t>设置合理，整体布局和谐统一，布局尺寸详尽细致；现场体验感亮点突出</w:t>
            </w:r>
            <w:r>
              <w:rPr>
                <w:rFonts w:hint="eastAsia" w:ascii="Times New Roman" w:hAnsi="Times New Roman" w:cs="Times New Roman" w:eastAsiaTheme="minorEastAsia"/>
                <w:color w:val="auto"/>
              </w:rPr>
              <w:t>。搭建保障措施与预案措施完善。</w:t>
            </w:r>
            <w:r>
              <w:rPr>
                <w:rFonts w:ascii="Times New Roman" w:hAnsi="Times New Roman" w:cs="Times New Roman" w:eastAsiaTheme="minorEastAsia"/>
                <w:color w:val="auto"/>
              </w:rPr>
              <w:t>（好的得10分，较好的得6分，一般的得4分，差的得1分）；</w:t>
            </w:r>
          </w:p>
          <w:p w14:paraId="4F3FEDF1">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3.现场</w:t>
            </w:r>
            <w:r>
              <w:rPr>
                <w:rFonts w:hint="eastAsia" w:ascii="Times New Roman" w:hAnsi="Times New Roman" w:cs="Times New Roman" w:eastAsiaTheme="minorEastAsia"/>
                <w:color w:val="auto"/>
              </w:rPr>
              <w:t>多媒体</w:t>
            </w:r>
            <w:r>
              <w:rPr>
                <w:rFonts w:ascii="Times New Roman" w:hAnsi="Times New Roman" w:cs="Times New Roman" w:eastAsiaTheme="minorEastAsia"/>
                <w:color w:val="auto"/>
              </w:rPr>
              <w:t>设备布置合理，无使用功能障碍；（好的得</w:t>
            </w:r>
            <w:r>
              <w:rPr>
                <w:rFonts w:hint="eastAsia" w:ascii="Times New Roman" w:hAnsi="Times New Roman" w:cs="Times New Roman" w:eastAsiaTheme="minorEastAsia"/>
                <w:color w:val="auto"/>
              </w:rPr>
              <w:t>10</w:t>
            </w:r>
            <w:r>
              <w:rPr>
                <w:rFonts w:ascii="Times New Roman" w:hAnsi="Times New Roman" w:cs="Times New Roman" w:eastAsiaTheme="minorEastAsia"/>
                <w:color w:val="auto"/>
              </w:rPr>
              <w:t>分，较好的得6分，一般的得4分，差的得1分）。</w:t>
            </w:r>
          </w:p>
        </w:tc>
        <w:tc>
          <w:tcPr>
            <w:tcW w:w="993" w:type="dxa"/>
            <w:tcBorders>
              <w:top w:val="single" w:color="auto" w:sz="4" w:space="0"/>
              <w:left w:val="nil"/>
              <w:bottom w:val="single" w:color="auto" w:sz="4" w:space="0"/>
              <w:right w:val="single" w:color="auto" w:sz="4" w:space="0"/>
            </w:tcBorders>
            <w:vAlign w:val="center"/>
          </w:tcPr>
          <w:p w14:paraId="67C456BA">
            <w:pPr>
              <w:pStyle w:val="5"/>
              <w:snapToGrid w:val="0"/>
              <w:spacing w:line="300" w:lineRule="auto"/>
              <w:ind w:firstLine="420" w:firstLineChars="200"/>
              <w:rPr>
                <w:rFonts w:ascii="Times New Roman" w:hAnsi="Times New Roman" w:cs="Times New Roman" w:eastAsiaTheme="minorEastAsia"/>
                <w:color w:val="auto"/>
              </w:rPr>
            </w:pPr>
          </w:p>
        </w:tc>
        <w:tc>
          <w:tcPr>
            <w:tcW w:w="932" w:type="dxa"/>
            <w:vMerge w:val="continue"/>
            <w:tcBorders>
              <w:left w:val="nil"/>
              <w:right w:val="single" w:color="auto" w:sz="4" w:space="0"/>
            </w:tcBorders>
            <w:vAlign w:val="center"/>
          </w:tcPr>
          <w:p w14:paraId="33E1BBD6">
            <w:pPr>
              <w:pStyle w:val="5"/>
              <w:snapToGrid w:val="0"/>
              <w:spacing w:line="300" w:lineRule="auto"/>
              <w:ind w:firstLine="420" w:firstLineChars="200"/>
              <w:rPr>
                <w:rFonts w:ascii="Times New Roman" w:hAnsi="Times New Roman" w:cs="Times New Roman" w:eastAsiaTheme="minorEastAsia"/>
                <w:color w:val="auto"/>
              </w:rPr>
            </w:pPr>
          </w:p>
        </w:tc>
      </w:tr>
      <w:tr w14:paraId="37572159">
        <w:tblPrEx>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vAlign w:val="center"/>
          </w:tcPr>
          <w:p w14:paraId="7EFC1EF0">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33</w:t>
            </w:r>
          </w:p>
        </w:tc>
        <w:tc>
          <w:tcPr>
            <w:tcW w:w="1084" w:type="dxa"/>
            <w:vMerge w:val="restart"/>
            <w:tcBorders>
              <w:top w:val="single" w:color="auto" w:sz="4" w:space="0"/>
              <w:left w:val="nil"/>
              <w:right w:val="single" w:color="auto" w:sz="4" w:space="0"/>
            </w:tcBorders>
            <w:vAlign w:val="center"/>
          </w:tcPr>
          <w:p w14:paraId="28B75A24">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商务部分10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5E7DAA82">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供应商综合实力与业绩</w:t>
            </w:r>
            <w:r>
              <w:rPr>
                <w:rFonts w:hint="eastAsia" w:ascii="Times New Roman" w:hAnsi="Times New Roman" w:cs="Times New Roman" w:eastAsiaTheme="minorEastAsia"/>
                <w:color w:val="auto"/>
              </w:rPr>
              <w:t>6</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1E426784">
            <w:pPr>
              <w:pStyle w:val="5"/>
              <w:snapToGrid w:val="0"/>
              <w:spacing w:line="300" w:lineRule="auto"/>
              <w:ind w:firstLine="420" w:firstLineChars="200"/>
              <w:rPr>
                <w:rFonts w:ascii="Times New Roman" w:hAnsi="Times New Roman" w:cs="Times New Roman" w:eastAsiaTheme="minorEastAsia"/>
                <w:color w:val="auto"/>
              </w:rPr>
            </w:pPr>
            <w:r>
              <w:rPr>
                <w:rFonts w:hint="eastAsia" w:ascii="Times New Roman" w:hAnsi="Times New Roman" w:cs="Times New Roman" w:eastAsiaTheme="minorEastAsia"/>
                <w:color w:val="auto"/>
              </w:rPr>
              <w:t>供应商应具备丰富的行业经验，执行团队具备项目执行交付能力，岗位分工明确。</w:t>
            </w:r>
          </w:p>
        </w:tc>
        <w:tc>
          <w:tcPr>
            <w:tcW w:w="993" w:type="dxa"/>
            <w:tcBorders>
              <w:top w:val="single" w:color="auto" w:sz="4" w:space="0"/>
              <w:left w:val="nil"/>
              <w:bottom w:val="single" w:color="auto" w:sz="4" w:space="0"/>
              <w:right w:val="single" w:color="auto" w:sz="4" w:space="0"/>
            </w:tcBorders>
            <w:vAlign w:val="center"/>
          </w:tcPr>
          <w:p w14:paraId="4D70DF2C">
            <w:pPr>
              <w:rPr>
                <w:rFonts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568145D0">
            <w:pPr>
              <w:pStyle w:val="5"/>
              <w:snapToGrid w:val="0"/>
              <w:spacing w:line="300" w:lineRule="auto"/>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提供</w:t>
            </w:r>
          </w:p>
          <w:p w14:paraId="2D02DF5A">
            <w:pPr>
              <w:pStyle w:val="5"/>
              <w:snapToGrid w:val="0"/>
              <w:spacing w:line="300" w:lineRule="auto"/>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复印</w:t>
            </w:r>
          </w:p>
          <w:p w14:paraId="0A74753F">
            <w:pPr>
              <w:pStyle w:val="5"/>
              <w:snapToGrid w:val="0"/>
              <w:spacing w:line="300" w:lineRule="auto"/>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资料</w:t>
            </w:r>
          </w:p>
        </w:tc>
      </w:tr>
      <w:tr w14:paraId="1CC34FEE">
        <w:tblPrEx>
          <w:tblCellMar>
            <w:top w:w="0" w:type="dxa"/>
            <w:left w:w="108" w:type="dxa"/>
            <w:bottom w:w="0" w:type="dxa"/>
            <w:right w:w="108" w:type="dxa"/>
          </w:tblCellMar>
        </w:tblPrEx>
        <w:trPr>
          <w:jc w:val="center"/>
        </w:trPr>
        <w:tc>
          <w:tcPr>
            <w:tcW w:w="456" w:type="dxa"/>
            <w:vMerge w:val="continue"/>
            <w:tcBorders>
              <w:left w:val="single" w:color="auto" w:sz="4" w:space="0"/>
              <w:bottom w:val="single" w:color="auto" w:sz="4" w:space="0"/>
              <w:right w:val="single" w:color="auto" w:sz="4" w:space="0"/>
            </w:tcBorders>
            <w:vAlign w:val="center"/>
          </w:tcPr>
          <w:p w14:paraId="10FBB693">
            <w:pPr>
              <w:pStyle w:val="5"/>
              <w:snapToGrid w:val="0"/>
              <w:spacing w:line="300" w:lineRule="auto"/>
              <w:ind w:firstLine="420" w:firstLineChars="200"/>
              <w:rPr>
                <w:rFonts w:ascii="Times New Roman" w:hAnsi="Times New Roman" w:cs="Times New Roman" w:eastAsiaTheme="minorEastAsia"/>
                <w:color w:val="auto"/>
              </w:rPr>
            </w:pPr>
          </w:p>
        </w:tc>
        <w:tc>
          <w:tcPr>
            <w:tcW w:w="1084" w:type="dxa"/>
            <w:vMerge w:val="continue"/>
            <w:tcBorders>
              <w:left w:val="nil"/>
              <w:bottom w:val="single" w:color="auto" w:sz="4" w:space="0"/>
              <w:right w:val="single" w:color="auto" w:sz="4" w:space="0"/>
            </w:tcBorders>
            <w:vAlign w:val="center"/>
          </w:tcPr>
          <w:p w14:paraId="01BB51A9">
            <w:pPr>
              <w:pStyle w:val="5"/>
              <w:snapToGrid w:val="0"/>
              <w:spacing w:line="300" w:lineRule="auto"/>
              <w:jc w:val="center"/>
              <w:rPr>
                <w:rFonts w:ascii="Times New Roman" w:hAnsi="Times New Roman" w:cs="Times New Roman" w:eastAsiaTheme="minorEastAsia"/>
                <w:color w:val="auto"/>
              </w:rPr>
            </w:pPr>
          </w:p>
        </w:tc>
        <w:tc>
          <w:tcPr>
            <w:tcW w:w="846" w:type="dxa"/>
            <w:tcBorders>
              <w:top w:val="single" w:color="auto" w:sz="4" w:space="0"/>
              <w:left w:val="nil"/>
              <w:bottom w:val="single" w:color="auto" w:sz="4" w:space="0"/>
              <w:right w:val="single" w:color="auto" w:sz="4" w:space="0"/>
            </w:tcBorders>
            <w:vAlign w:val="center"/>
          </w:tcPr>
          <w:p w14:paraId="614D3FA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响应文件的规范性</w:t>
            </w:r>
            <w:r>
              <w:rPr>
                <w:rFonts w:hint="eastAsia" w:ascii="Times New Roman" w:hAnsi="Times New Roman" w:cs="Times New Roman" w:eastAsiaTheme="minorEastAsia"/>
                <w:color w:val="auto"/>
              </w:rPr>
              <w:t>4</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5A86E5A5">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响应文件制作规范，没有细微偏差情形的得</w:t>
            </w:r>
            <w:r>
              <w:rPr>
                <w:rFonts w:hint="eastAsia" w:ascii="Times New Roman" w:hAnsi="Times New Roman" w:cs="Times New Roman" w:eastAsiaTheme="minorEastAsia"/>
                <w:color w:val="auto"/>
              </w:rPr>
              <w:t>4</w:t>
            </w:r>
            <w:r>
              <w:rPr>
                <w:rFonts w:ascii="Times New Roman" w:hAnsi="Times New Roman" w:cs="Times New Roman" w:eastAsiaTheme="minorEastAsia"/>
                <w:color w:val="auto"/>
              </w:rPr>
              <w:t>分；有一项细微偏差扣</w:t>
            </w:r>
            <w:r>
              <w:rPr>
                <w:rFonts w:hint="eastAsia" w:ascii="Times New Roman" w:hAnsi="Times New Roman" w:cs="Times New Roman" w:eastAsiaTheme="minorEastAsia"/>
                <w:color w:val="auto"/>
              </w:rPr>
              <w:t>1</w:t>
            </w:r>
            <w:r>
              <w:rPr>
                <w:rFonts w:ascii="Times New Roman" w:hAnsi="Times New Roman" w:cs="Times New Roman" w:eastAsiaTheme="minorEastAsia"/>
                <w:color w:val="auto"/>
              </w:rPr>
              <w:t>分，直至该项分值扣完为止。</w:t>
            </w:r>
          </w:p>
        </w:tc>
        <w:tc>
          <w:tcPr>
            <w:tcW w:w="993" w:type="dxa"/>
            <w:tcBorders>
              <w:top w:val="single" w:color="auto" w:sz="4" w:space="0"/>
              <w:left w:val="nil"/>
              <w:bottom w:val="single" w:color="auto" w:sz="4" w:space="0"/>
              <w:right w:val="single" w:color="auto" w:sz="4" w:space="0"/>
            </w:tcBorders>
            <w:vAlign w:val="center"/>
          </w:tcPr>
          <w:p w14:paraId="29D5D312">
            <w:pPr>
              <w:pStyle w:val="5"/>
              <w:snapToGrid w:val="0"/>
              <w:spacing w:line="300" w:lineRule="auto"/>
              <w:ind w:firstLine="420" w:firstLineChars="200"/>
              <w:rPr>
                <w:rFonts w:ascii="Times New Roman" w:hAnsi="Times New Roman" w:cs="Times New Roman"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245DC6AE">
            <w:pPr>
              <w:pStyle w:val="5"/>
              <w:snapToGrid w:val="0"/>
              <w:spacing w:line="300" w:lineRule="auto"/>
              <w:rPr>
                <w:rFonts w:ascii="Times New Roman" w:hAnsi="Times New Roman" w:cs="Times New Roman" w:eastAsiaTheme="minorEastAsia"/>
                <w:color w:val="auto"/>
              </w:rPr>
            </w:pPr>
          </w:p>
        </w:tc>
      </w:tr>
    </w:tbl>
    <w:p w14:paraId="0E3B23D2">
      <w:pPr>
        <w:snapToGrid w:val="0"/>
        <w:spacing w:line="312" w:lineRule="auto"/>
        <w:ind w:firstLine="480" w:firstLineChars="200"/>
        <w:rPr>
          <w:rFonts w:eastAsiaTheme="minorEastAsia"/>
          <w:color w:val="auto"/>
          <w:kern w:val="0"/>
          <w:sz w:val="24"/>
          <w:szCs w:val="24"/>
        </w:rPr>
      </w:pPr>
    </w:p>
    <w:p w14:paraId="69DB06F9">
      <w:pPr>
        <w:pStyle w:val="3"/>
        <w:spacing w:before="0" w:after="0" w:line="312" w:lineRule="auto"/>
        <w:rPr>
          <w:rFonts w:eastAsiaTheme="minorEastAsia"/>
          <w:color w:val="auto"/>
          <w:sz w:val="24"/>
          <w:szCs w:val="24"/>
        </w:rPr>
      </w:pPr>
      <w:r>
        <w:rPr>
          <w:rFonts w:eastAsiaTheme="minorEastAsia"/>
          <w:color w:val="auto"/>
          <w:sz w:val="24"/>
          <w:szCs w:val="24"/>
        </w:rPr>
        <w:t>九、其他</w:t>
      </w:r>
    </w:p>
    <w:p w14:paraId="683334FF">
      <w:pPr>
        <w:spacing w:line="312" w:lineRule="auto"/>
        <w:ind w:firstLine="480" w:firstLineChars="200"/>
        <w:rPr>
          <w:rFonts w:eastAsiaTheme="minorEastAsia"/>
          <w:color w:val="auto"/>
          <w:sz w:val="24"/>
          <w:szCs w:val="24"/>
        </w:rPr>
      </w:pPr>
      <w:r>
        <w:rPr>
          <w:rFonts w:eastAsiaTheme="minorEastAsia"/>
          <w:color w:val="auto"/>
          <w:sz w:val="24"/>
          <w:szCs w:val="24"/>
        </w:rPr>
        <w:t>1、供应商必须对以上条款和服务承诺明确列出，承诺内容必须达到要求。</w:t>
      </w:r>
    </w:p>
    <w:p w14:paraId="267D511B">
      <w:pPr>
        <w:spacing w:line="312" w:lineRule="auto"/>
        <w:ind w:firstLine="480" w:firstLineChars="200"/>
        <w:rPr>
          <w:rFonts w:eastAsiaTheme="minorEastAsia"/>
          <w:color w:val="auto"/>
          <w:sz w:val="24"/>
          <w:szCs w:val="24"/>
        </w:rPr>
      </w:pPr>
      <w:r>
        <w:rPr>
          <w:rFonts w:eastAsiaTheme="minorEastAsia"/>
          <w:color w:val="auto"/>
          <w:sz w:val="24"/>
          <w:szCs w:val="24"/>
        </w:rPr>
        <w:t>2、其他未尽事宜由供需双方在采购合同中详细约定。</w:t>
      </w:r>
    </w:p>
    <w:p w14:paraId="3D8B7940">
      <w:pPr>
        <w:spacing w:line="312" w:lineRule="auto"/>
        <w:rPr>
          <w:rFonts w:eastAsiaTheme="minorEastAsia"/>
          <w:b/>
          <w:bCs/>
          <w:color w:val="auto"/>
          <w:sz w:val="24"/>
          <w:szCs w:val="24"/>
        </w:rPr>
      </w:pPr>
      <w:r>
        <w:rPr>
          <w:rFonts w:eastAsiaTheme="minorEastAsia"/>
          <w:b/>
          <w:bCs/>
          <w:color w:val="auto"/>
          <w:sz w:val="24"/>
          <w:szCs w:val="24"/>
        </w:rPr>
        <w:t>十、供应商提交响应文件</w:t>
      </w:r>
      <w:r>
        <w:rPr>
          <w:rFonts w:hint="eastAsia" w:eastAsiaTheme="minorEastAsia"/>
          <w:b/>
          <w:bCs/>
          <w:color w:val="auto"/>
          <w:sz w:val="24"/>
          <w:szCs w:val="24"/>
        </w:rPr>
        <w:t>要求</w:t>
      </w:r>
    </w:p>
    <w:p w14:paraId="76CD91CE">
      <w:pPr>
        <w:spacing w:line="312" w:lineRule="auto"/>
        <w:ind w:firstLine="480" w:firstLineChars="200"/>
        <w:rPr>
          <w:rFonts w:eastAsiaTheme="minorEastAsia"/>
          <w:color w:val="auto"/>
          <w:sz w:val="24"/>
          <w:szCs w:val="24"/>
        </w:rPr>
      </w:pPr>
      <w:r>
        <w:rPr>
          <w:rFonts w:hint="eastAsia" w:eastAsiaTheme="minorEastAsia"/>
          <w:color w:val="auto"/>
          <w:sz w:val="24"/>
          <w:szCs w:val="24"/>
        </w:rPr>
        <w:t>（一）磋商文件公告期限（对磋商文件的质疑时间）：自磋商公告发布之日（202</w:t>
      </w:r>
      <w:r>
        <w:rPr>
          <w:rFonts w:hint="eastAsia" w:eastAsiaTheme="minorEastAsia"/>
          <w:color w:val="auto"/>
          <w:sz w:val="24"/>
          <w:szCs w:val="24"/>
          <w:lang w:val="en-US" w:eastAsia="zh-CN"/>
        </w:rPr>
        <w:t>5</w:t>
      </w:r>
      <w:r>
        <w:rPr>
          <w:rFonts w:hint="eastAsia" w:eastAsiaTheme="minorEastAsia"/>
          <w:color w:val="auto"/>
          <w:sz w:val="24"/>
          <w:szCs w:val="24"/>
        </w:rPr>
        <w:t>年</w:t>
      </w:r>
      <w:r>
        <w:rPr>
          <w:rFonts w:hint="eastAsia" w:eastAsiaTheme="minorEastAsia"/>
          <w:color w:val="auto"/>
          <w:sz w:val="24"/>
          <w:szCs w:val="24"/>
          <w:lang w:val="en-US" w:eastAsia="zh-CN"/>
        </w:rPr>
        <w:t>4</w:t>
      </w:r>
      <w:r>
        <w:rPr>
          <w:rFonts w:hint="eastAsia" w:eastAsiaTheme="minorEastAsia"/>
          <w:color w:val="auto"/>
          <w:sz w:val="24"/>
          <w:szCs w:val="24"/>
        </w:rPr>
        <w:t>月</w:t>
      </w:r>
      <w:r>
        <w:rPr>
          <w:rFonts w:hint="eastAsia" w:eastAsiaTheme="minorEastAsia"/>
          <w:color w:val="auto"/>
          <w:sz w:val="24"/>
          <w:szCs w:val="24"/>
          <w:lang w:val="en-US" w:eastAsia="zh-CN"/>
        </w:rPr>
        <w:t>15</w:t>
      </w:r>
      <w:r>
        <w:rPr>
          <w:rFonts w:hint="eastAsia" w:eastAsiaTheme="minorEastAsia"/>
          <w:color w:val="auto"/>
          <w:sz w:val="24"/>
          <w:szCs w:val="24"/>
        </w:rPr>
        <w:t>日）起三个工作日内。</w:t>
      </w:r>
    </w:p>
    <w:p w14:paraId="6EBA02A1">
      <w:pPr>
        <w:spacing w:line="312" w:lineRule="auto"/>
        <w:ind w:firstLine="480" w:firstLineChars="200"/>
        <w:rPr>
          <w:rFonts w:eastAsiaTheme="minorEastAsia"/>
          <w:color w:val="auto"/>
          <w:sz w:val="24"/>
          <w:szCs w:val="24"/>
        </w:rPr>
      </w:pPr>
      <w:r>
        <w:rPr>
          <w:rFonts w:hint="eastAsia" w:eastAsiaTheme="minorEastAsia"/>
          <w:color w:val="auto"/>
          <w:sz w:val="24"/>
          <w:szCs w:val="24"/>
        </w:rPr>
        <w:t>（二）竞标人须满足以下两种要件，其响应文件才被接受：</w:t>
      </w:r>
    </w:p>
    <w:p w14:paraId="1F4BD4F6">
      <w:pPr>
        <w:spacing w:line="312" w:lineRule="auto"/>
        <w:ind w:firstLine="480" w:firstLineChars="200"/>
        <w:rPr>
          <w:rFonts w:eastAsiaTheme="minorEastAsia"/>
          <w:color w:val="auto"/>
          <w:sz w:val="24"/>
          <w:szCs w:val="24"/>
        </w:rPr>
      </w:pPr>
      <w:r>
        <w:rPr>
          <w:rFonts w:hint="eastAsia" w:eastAsiaTheme="minorEastAsia"/>
          <w:color w:val="auto"/>
          <w:sz w:val="24"/>
          <w:szCs w:val="24"/>
        </w:rPr>
        <w:t>1.按时递交了符合要求的响应文件；</w:t>
      </w:r>
    </w:p>
    <w:p w14:paraId="3D0AE4C4">
      <w:pPr>
        <w:spacing w:line="312" w:lineRule="auto"/>
        <w:ind w:firstLine="480" w:firstLineChars="200"/>
        <w:rPr>
          <w:rFonts w:eastAsiaTheme="minorEastAsia"/>
          <w:color w:val="auto"/>
          <w:sz w:val="24"/>
          <w:szCs w:val="24"/>
        </w:rPr>
      </w:pPr>
      <w:r>
        <w:rPr>
          <w:rFonts w:hint="eastAsia" w:eastAsiaTheme="minorEastAsia"/>
          <w:color w:val="auto"/>
          <w:sz w:val="24"/>
          <w:szCs w:val="24"/>
        </w:rPr>
        <w:t>2.按时报名签到。</w:t>
      </w:r>
    </w:p>
    <w:p w14:paraId="107D77D5">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（三）递交响应文件地点：重庆市大渡口区文体路126号911室</w:t>
      </w:r>
      <w:r>
        <w:rPr>
          <w:rFonts w:hint="eastAsia" w:eastAsiaTheme="minorEastAsia"/>
          <w:color w:val="auto"/>
          <w:sz w:val="24"/>
          <w:szCs w:val="24"/>
          <w:lang w:eastAsia="zh-CN"/>
        </w:rPr>
        <w:t>。</w:t>
      </w:r>
    </w:p>
    <w:p w14:paraId="2381D099">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（四）提交响应文件时间：2025年4月</w:t>
      </w:r>
      <w:r>
        <w:rPr>
          <w:rFonts w:hint="eastAsia" w:eastAsiaTheme="minorEastAsia"/>
          <w:color w:val="auto"/>
          <w:sz w:val="24"/>
          <w:szCs w:val="24"/>
          <w:lang w:val="en-US" w:eastAsia="zh-CN"/>
        </w:rPr>
        <w:t>21</w:t>
      </w:r>
      <w:r>
        <w:rPr>
          <w:rFonts w:hint="eastAsia" w:eastAsiaTheme="minorEastAsia"/>
          <w:color w:val="auto"/>
          <w:sz w:val="24"/>
          <w:szCs w:val="24"/>
        </w:rPr>
        <w:t>日北京时间09:00至2025年4月</w:t>
      </w:r>
      <w:r>
        <w:rPr>
          <w:rFonts w:hint="eastAsia" w:eastAsiaTheme="minorEastAsia"/>
          <w:color w:val="auto"/>
          <w:sz w:val="24"/>
          <w:szCs w:val="24"/>
          <w:lang w:val="en-US" w:eastAsia="zh-CN"/>
        </w:rPr>
        <w:t>21</w:t>
      </w:r>
      <w:r>
        <w:rPr>
          <w:rFonts w:hint="eastAsia" w:eastAsiaTheme="minorEastAsia"/>
          <w:color w:val="auto"/>
          <w:sz w:val="24"/>
          <w:szCs w:val="24"/>
        </w:rPr>
        <w:t>日北京时间09:30</w:t>
      </w:r>
      <w:r>
        <w:rPr>
          <w:rFonts w:hint="eastAsia" w:eastAsiaTheme="minorEastAsia"/>
          <w:color w:val="auto"/>
          <w:sz w:val="24"/>
          <w:szCs w:val="24"/>
          <w:lang w:eastAsia="zh-CN"/>
        </w:rPr>
        <w:t>。</w:t>
      </w:r>
    </w:p>
    <w:p w14:paraId="4FB2BC11">
      <w:pPr>
        <w:spacing w:line="312" w:lineRule="auto"/>
        <w:ind w:firstLine="480" w:firstLineChars="200"/>
        <w:rPr>
          <w:rFonts w:hint="eastAsia" w:eastAsiaTheme="minorEastAsia"/>
          <w:color w:val="auto"/>
          <w:sz w:val="24"/>
          <w:szCs w:val="24"/>
        </w:rPr>
      </w:pPr>
      <w:r>
        <w:rPr>
          <w:rFonts w:hint="eastAsia" w:eastAsiaTheme="minorEastAsia"/>
          <w:color w:val="auto"/>
          <w:sz w:val="24"/>
          <w:szCs w:val="24"/>
        </w:rPr>
        <w:t>（五）提交响应文件截止时间：2025年4月</w:t>
      </w:r>
      <w:r>
        <w:rPr>
          <w:rFonts w:hint="eastAsia" w:eastAsiaTheme="minorEastAsia"/>
          <w:color w:val="auto"/>
          <w:sz w:val="24"/>
          <w:szCs w:val="24"/>
          <w:lang w:val="en-US" w:eastAsia="zh-CN"/>
        </w:rPr>
        <w:t>21</w:t>
      </w:r>
      <w:r>
        <w:rPr>
          <w:rFonts w:hint="eastAsia" w:eastAsiaTheme="minorEastAsia"/>
          <w:color w:val="auto"/>
          <w:sz w:val="24"/>
          <w:szCs w:val="24"/>
        </w:rPr>
        <w:t>日北京时间09:30。</w:t>
      </w:r>
    </w:p>
    <w:p w14:paraId="6F48C085">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（六）磋商开始时间：2025年4月</w:t>
      </w:r>
      <w:r>
        <w:rPr>
          <w:rFonts w:hint="eastAsia" w:eastAsiaTheme="minorEastAsia"/>
          <w:color w:val="auto"/>
          <w:sz w:val="24"/>
          <w:szCs w:val="24"/>
          <w:lang w:val="en-US" w:eastAsia="zh-CN"/>
        </w:rPr>
        <w:t>21</w:t>
      </w:r>
      <w:r>
        <w:rPr>
          <w:rFonts w:hint="eastAsia" w:eastAsiaTheme="minorEastAsia"/>
          <w:color w:val="auto"/>
          <w:sz w:val="24"/>
          <w:szCs w:val="24"/>
        </w:rPr>
        <w:t>日北京时间09:30</w:t>
      </w:r>
      <w:r>
        <w:rPr>
          <w:rFonts w:hint="eastAsia" w:eastAsiaTheme="minorEastAsia"/>
          <w:color w:val="auto"/>
          <w:sz w:val="24"/>
          <w:szCs w:val="24"/>
          <w:lang w:eastAsia="zh-CN"/>
        </w:rPr>
        <w:t>。</w:t>
      </w:r>
    </w:p>
    <w:p w14:paraId="75F1BCFB">
      <w:pPr>
        <w:jc w:val="left"/>
        <w:rPr>
          <w:rFonts w:eastAsiaTheme="minorEastAsia"/>
          <w:color w:val="auto"/>
          <w:sz w:val="24"/>
          <w:szCs w:val="24"/>
        </w:rPr>
      </w:pPr>
      <w:r>
        <w:rPr>
          <w:rFonts w:eastAsiaTheme="minorEastAsia"/>
          <w:color w:val="auto"/>
          <w:sz w:val="24"/>
          <w:szCs w:val="24"/>
        </w:rPr>
        <w:br w:type="page"/>
      </w:r>
    </w:p>
    <w:p w14:paraId="3A14806A">
      <w:pPr>
        <w:spacing w:line="312" w:lineRule="auto"/>
        <w:jc w:val="center"/>
        <w:rPr>
          <w:rFonts w:eastAsiaTheme="minorEastAsia"/>
          <w:b/>
          <w:color w:val="auto"/>
          <w:szCs w:val="28"/>
        </w:rPr>
      </w:pPr>
      <w:r>
        <w:rPr>
          <w:rFonts w:eastAsiaTheme="minorEastAsia"/>
          <w:b/>
          <w:color w:val="auto"/>
          <w:szCs w:val="28"/>
        </w:rPr>
        <w:t>供应商编制响应文件要求</w:t>
      </w:r>
    </w:p>
    <w:p w14:paraId="2E57FD4A">
      <w:pPr>
        <w:numPr>
          <w:ilvl w:val="0"/>
          <w:numId w:val="1"/>
        </w:numPr>
        <w:spacing w:line="312" w:lineRule="auto"/>
        <w:rPr>
          <w:rFonts w:eastAsiaTheme="minorEastAsia"/>
          <w:b/>
          <w:color w:val="auto"/>
          <w:sz w:val="24"/>
          <w:szCs w:val="24"/>
        </w:rPr>
      </w:pPr>
      <w:r>
        <w:rPr>
          <w:rFonts w:eastAsiaTheme="minorEastAsia"/>
          <w:b/>
          <w:color w:val="auto"/>
          <w:sz w:val="24"/>
          <w:szCs w:val="24"/>
        </w:rPr>
        <w:t>报价</w:t>
      </w:r>
    </w:p>
    <w:p w14:paraId="5328665C">
      <w:pPr>
        <w:tabs>
          <w:tab w:val="left" w:pos="6300"/>
        </w:tabs>
        <w:snapToGrid w:val="0"/>
        <w:spacing w:line="312" w:lineRule="auto"/>
        <w:ind w:firstLine="480" w:firstLineChars="200"/>
        <w:rPr>
          <w:rFonts w:eastAsiaTheme="minorEastAsia"/>
          <w:bCs/>
          <w:color w:val="auto"/>
          <w:sz w:val="24"/>
          <w:szCs w:val="24"/>
        </w:rPr>
      </w:pPr>
      <w:r>
        <w:rPr>
          <w:rFonts w:eastAsiaTheme="minorEastAsia"/>
          <w:bCs/>
          <w:color w:val="auto"/>
          <w:sz w:val="24"/>
          <w:szCs w:val="24"/>
        </w:rPr>
        <w:t>（一）报价函</w:t>
      </w:r>
    </w:p>
    <w:p w14:paraId="4722C191">
      <w:pPr>
        <w:tabs>
          <w:tab w:val="left" w:pos="6300"/>
        </w:tabs>
        <w:snapToGrid w:val="0"/>
        <w:spacing w:line="360" w:lineRule="auto"/>
        <w:jc w:val="center"/>
        <w:outlineLvl w:val="0"/>
        <w:rPr>
          <w:rFonts w:eastAsiaTheme="minorEastAsia"/>
          <w:b/>
          <w:color w:val="auto"/>
          <w:szCs w:val="28"/>
        </w:rPr>
      </w:pPr>
      <w:r>
        <w:rPr>
          <w:rFonts w:eastAsiaTheme="minorEastAsia"/>
          <w:b/>
          <w:color w:val="auto"/>
          <w:szCs w:val="28"/>
        </w:rPr>
        <w:t>报价函</w:t>
      </w:r>
    </w:p>
    <w:p w14:paraId="7FF3F0A0">
      <w:pPr>
        <w:tabs>
          <w:tab w:val="left" w:pos="6300"/>
        </w:tabs>
        <w:snapToGrid w:val="0"/>
        <w:spacing w:line="360" w:lineRule="auto"/>
        <w:rPr>
          <w:rFonts w:eastAsiaTheme="minorEastAsia"/>
          <w:color w:val="auto"/>
          <w:sz w:val="24"/>
          <w:szCs w:val="24"/>
        </w:rPr>
      </w:pPr>
      <w:r>
        <w:rPr>
          <w:rFonts w:eastAsiaTheme="minorEastAsia"/>
          <w:color w:val="auto"/>
          <w:sz w:val="24"/>
          <w:szCs w:val="24"/>
          <w:u w:val="single"/>
        </w:rPr>
        <w:t>（采购方名称）</w:t>
      </w:r>
      <w:r>
        <w:rPr>
          <w:rFonts w:eastAsiaTheme="minorEastAsia"/>
          <w:color w:val="auto"/>
          <w:sz w:val="24"/>
          <w:szCs w:val="24"/>
        </w:rPr>
        <w:t>：</w:t>
      </w:r>
    </w:p>
    <w:p w14:paraId="7EB774FA">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我方收到____________________________（项目名称）的竞争性磋商采购文件，经详细研究，决定参加该项目的竞争性磋商。</w:t>
      </w:r>
    </w:p>
    <w:p w14:paraId="6E11FAA7">
      <w:pPr>
        <w:tabs>
          <w:tab w:val="left" w:pos="6300"/>
        </w:tabs>
        <w:snapToGrid w:val="0"/>
        <w:spacing w:line="360" w:lineRule="auto"/>
        <w:ind w:left="14" w:leftChars="5" w:firstLine="458" w:firstLineChars="191"/>
        <w:jc w:val="left"/>
        <w:rPr>
          <w:rFonts w:eastAsiaTheme="minorEastAsia"/>
          <w:color w:val="auto"/>
          <w:sz w:val="24"/>
          <w:szCs w:val="24"/>
        </w:rPr>
      </w:pPr>
      <w:r>
        <w:rPr>
          <w:rFonts w:eastAsiaTheme="minorEastAsia"/>
          <w:color w:val="auto"/>
          <w:sz w:val="24"/>
          <w:szCs w:val="24"/>
        </w:rPr>
        <w:t>1、愿意按照竞争性磋商采购文件中的一切要求，提供本项目的技术服务，报价为人民币</w:t>
      </w:r>
      <w:r>
        <w:rPr>
          <w:rFonts w:eastAsiaTheme="minorEastAsia"/>
          <w:color w:val="auto"/>
          <w:sz w:val="24"/>
          <w:szCs w:val="24"/>
          <w:u w:val="single"/>
        </w:rPr>
        <w:t>大写：     元整</w:t>
      </w:r>
      <w:r>
        <w:rPr>
          <w:rFonts w:eastAsiaTheme="minorEastAsia"/>
          <w:color w:val="auto"/>
          <w:sz w:val="24"/>
          <w:szCs w:val="24"/>
        </w:rPr>
        <w:t>；人民币</w:t>
      </w:r>
      <w:r>
        <w:rPr>
          <w:rFonts w:eastAsiaTheme="minorEastAsia"/>
          <w:color w:val="auto"/>
          <w:sz w:val="24"/>
          <w:szCs w:val="24"/>
          <w:u w:val="single"/>
        </w:rPr>
        <w:t>小写：    元</w:t>
      </w:r>
      <w:r>
        <w:rPr>
          <w:rFonts w:eastAsiaTheme="minorEastAsia"/>
          <w:color w:val="auto"/>
          <w:sz w:val="24"/>
          <w:szCs w:val="24"/>
        </w:rPr>
        <w:t>。</w:t>
      </w:r>
    </w:p>
    <w:p w14:paraId="3F2D420D">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2、我方现提交的响应文件为：响应文件电子文档壹份。</w:t>
      </w:r>
    </w:p>
    <w:p w14:paraId="760A3E29">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3、我方承诺：本次竞争性磋商的有效期为40天。</w:t>
      </w:r>
    </w:p>
    <w:p w14:paraId="17ED9CD0">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4、我方完全理解和接受贵方竞争性磋商采购文件的一切规定和要求及评审办法。</w:t>
      </w:r>
    </w:p>
    <w:p w14:paraId="2B029F88">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5、在整个竞争性磋商采购过程中，我方若有违规行为，接受按照重庆市政府采购·云平台规定给予惩罚。</w:t>
      </w:r>
    </w:p>
    <w:p w14:paraId="076A9E94">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6、我方若中选，将按照竞争性磋商结果签订合同，并且严格履行合同义务。本承诺函将成为合同不可分割的一部分，与合同具有同等的法律效力。</w:t>
      </w:r>
    </w:p>
    <w:p w14:paraId="1922B8BF">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7、</w:t>
      </w:r>
      <w:r>
        <w:rPr>
          <w:rFonts w:eastAsiaTheme="minorEastAsia"/>
          <w:color w:val="auto"/>
          <w:sz w:val="24"/>
          <w:szCs w:val="28"/>
        </w:rPr>
        <w:t>我方理解，最低报价不是成交的唯一条件。</w:t>
      </w:r>
    </w:p>
    <w:p w14:paraId="18BEF451">
      <w:pPr>
        <w:tabs>
          <w:tab w:val="left" w:pos="6300"/>
        </w:tabs>
        <w:snapToGrid w:val="0"/>
        <w:spacing w:line="360" w:lineRule="auto"/>
        <w:ind w:firstLine="570"/>
        <w:rPr>
          <w:rFonts w:eastAsiaTheme="minorEastAsia"/>
          <w:color w:val="auto"/>
          <w:sz w:val="24"/>
          <w:szCs w:val="24"/>
        </w:rPr>
      </w:pPr>
    </w:p>
    <w:p w14:paraId="3FCBC67C">
      <w:pPr>
        <w:tabs>
          <w:tab w:val="left" w:pos="6300"/>
        </w:tabs>
        <w:snapToGrid w:val="0"/>
        <w:spacing w:line="360" w:lineRule="auto"/>
        <w:ind w:firstLine="570"/>
        <w:rPr>
          <w:rFonts w:eastAsiaTheme="minorEastAsia"/>
          <w:color w:val="auto"/>
          <w:sz w:val="24"/>
          <w:szCs w:val="24"/>
        </w:rPr>
      </w:pPr>
    </w:p>
    <w:p w14:paraId="454649E8">
      <w:pPr>
        <w:tabs>
          <w:tab w:val="left" w:pos="6300"/>
        </w:tabs>
        <w:snapToGrid w:val="0"/>
        <w:spacing w:line="360" w:lineRule="auto"/>
        <w:ind w:firstLine="570"/>
        <w:rPr>
          <w:rFonts w:eastAsiaTheme="minorEastAsia"/>
          <w:color w:val="auto"/>
          <w:sz w:val="24"/>
          <w:szCs w:val="24"/>
        </w:rPr>
      </w:pPr>
    </w:p>
    <w:p w14:paraId="35B7501D">
      <w:pPr>
        <w:tabs>
          <w:tab w:val="left" w:pos="6300"/>
        </w:tabs>
        <w:snapToGrid w:val="0"/>
        <w:spacing w:line="360" w:lineRule="auto"/>
        <w:ind w:firstLine="570"/>
        <w:rPr>
          <w:rFonts w:eastAsiaTheme="minorEastAsia"/>
          <w:color w:val="auto"/>
          <w:sz w:val="24"/>
          <w:szCs w:val="24"/>
        </w:rPr>
      </w:pPr>
    </w:p>
    <w:p w14:paraId="607648D9">
      <w:pPr>
        <w:tabs>
          <w:tab w:val="left" w:pos="6300"/>
        </w:tabs>
        <w:snapToGrid w:val="0"/>
        <w:spacing w:line="360" w:lineRule="auto"/>
        <w:ind w:firstLine="570"/>
        <w:rPr>
          <w:rFonts w:eastAsiaTheme="minorEastAsia"/>
          <w:color w:val="auto"/>
          <w:sz w:val="24"/>
          <w:szCs w:val="24"/>
        </w:rPr>
      </w:pPr>
      <w:r>
        <w:rPr>
          <w:rFonts w:eastAsiaTheme="minorEastAsia"/>
          <w:color w:val="auto"/>
          <w:sz w:val="24"/>
          <w:szCs w:val="24"/>
        </w:rPr>
        <w:t xml:space="preserve">                                          供应商名称（公章）：</w:t>
      </w:r>
    </w:p>
    <w:p w14:paraId="5DB620DF">
      <w:pPr>
        <w:snapToGrid w:val="0"/>
        <w:spacing w:line="360" w:lineRule="auto"/>
        <w:ind w:firstLine="480" w:firstLineChars="200"/>
        <w:rPr>
          <w:rFonts w:eastAsiaTheme="minorEastAsia"/>
          <w:color w:val="auto"/>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eastAsiaTheme="minorEastAsia"/>
          <w:color w:val="auto"/>
          <w:sz w:val="24"/>
          <w:szCs w:val="24"/>
        </w:rPr>
        <w:t xml:space="preserve">                                                  年   月   日</w:t>
      </w:r>
    </w:p>
    <w:p w14:paraId="32BAAB23">
      <w:pPr>
        <w:tabs>
          <w:tab w:val="left" w:pos="2895"/>
        </w:tabs>
        <w:spacing w:line="312" w:lineRule="auto"/>
        <w:ind w:firstLine="480" w:firstLineChars="200"/>
        <w:rPr>
          <w:rFonts w:eastAsiaTheme="minorEastAsia"/>
          <w:color w:val="auto"/>
          <w:sz w:val="24"/>
          <w:szCs w:val="24"/>
        </w:rPr>
      </w:pPr>
      <w:r>
        <w:rPr>
          <w:rFonts w:eastAsiaTheme="minorEastAsia"/>
          <w:color w:val="auto"/>
          <w:sz w:val="24"/>
          <w:szCs w:val="24"/>
        </w:rPr>
        <w:t>（二）明细报价表</w:t>
      </w:r>
    </w:p>
    <w:p w14:paraId="34089015">
      <w:pPr>
        <w:tabs>
          <w:tab w:val="left" w:pos="2700"/>
          <w:tab w:val="center" w:pos="4765"/>
        </w:tabs>
        <w:spacing w:line="312" w:lineRule="auto"/>
        <w:jc w:val="center"/>
        <w:rPr>
          <w:rFonts w:eastAsiaTheme="minorEastAsia"/>
          <w:b/>
          <w:color w:val="auto"/>
          <w:szCs w:val="28"/>
        </w:rPr>
      </w:pPr>
      <w:r>
        <w:rPr>
          <w:rFonts w:eastAsiaTheme="minorEastAsia"/>
          <w:b/>
          <w:color w:val="auto"/>
          <w:szCs w:val="28"/>
        </w:rPr>
        <w:t>明细报价表</w:t>
      </w:r>
    </w:p>
    <w:tbl>
      <w:tblPr>
        <w:tblStyle w:val="11"/>
        <w:tblW w:w="9072" w:type="dxa"/>
        <w:jc w:val="center"/>
        <w:tblLayout w:type="autofit"/>
        <w:tblCellMar>
          <w:top w:w="0" w:type="dxa"/>
          <w:left w:w="108" w:type="dxa"/>
          <w:bottom w:w="0" w:type="dxa"/>
          <w:right w:w="108" w:type="dxa"/>
        </w:tblCellMar>
      </w:tblPr>
      <w:tblGrid>
        <w:gridCol w:w="931"/>
        <w:gridCol w:w="1472"/>
        <w:gridCol w:w="1472"/>
        <w:gridCol w:w="1472"/>
        <w:gridCol w:w="931"/>
        <w:gridCol w:w="931"/>
        <w:gridCol w:w="931"/>
        <w:gridCol w:w="932"/>
      </w:tblGrid>
      <w:tr w14:paraId="6CBDBDDD">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3C307">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4CB1CFC">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分项名称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6FEA7833">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分项说明</w:t>
            </w:r>
          </w:p>
        </w:tc>
        <w:tc>
          <w:tcPr>
            <w:tcW w:w="0" w:type="auto"/>
            <w:tcBorders>
              <w:top w:val="single" w:color="auto" w:sz="4" w:space="0"/>
              <w:left w:val="nil"/>
              <w:bottom w:val="single" w:color="auto" w:sz="4" w:space="0"/>
              <w:right w:val="single" w:color="auto" w:sz="4" w:space="0"/>
            </w:tcBorders>
            <w:shd w:val="clear" w:color="auto" w:fill="auto"/>
            <w:vAlign w:val="center"/>
          </w:tcPr>
          <w:p w14:paraId="4D32B50C">
            <w:pPr>
              <w:kinsoku w:val="0"/>
              <w:overflowPunct w:val="0"/>
              <w:autoSpaceDE w:val="0"/>
              <w:autoSpaceDN w:val="0"/>
              <w:adjustRightInd w:val="0"/>
              <w:snapToGrid w:val="0"/>
              <w:contextualSpacing/>
              <w:jc w:val="center"/>
              <w:rPr>
                <w:rFonts w:hint="default" w:eastAsia="宋体"/>
                <w:b/>
                <w:bCs/>
                <w:color w:val="auto"/>
                <w:kern w:val="0"/>
                <w:sz w:val="15"/>
                <w:szCs w:val="18"/>
                <w:lang w:val="en-US" w:eastAsia="zh-CN"/>
              </w:rPr>
            </w:pPr>
            <w:r>
              <w:rPr>
                <w:rFonts w:hint="eastAsia"/>
                <w:b/>
                <w:bCs/>
                <w:color w:val="auto"/>
                <w:kern w:val="0"/>
                <w:sz w:val="15"/>
                <w:szCs w:val="18"/>
                <w:lang w:val="en-US" w:eastAsia="zh-CN"/>
              </w:rPr>
              <w:t>工艺要求</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459F4A6">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08690E">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E394903">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单价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985A862">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金额</w:t>
            </w:r>
          </w:p>
        </w:tc>
      </w:tr>
      <w:tr w14:paraId="6887DBB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1D510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w:t>
            </w:r>
          </w:p>
        </w:tc>
        <w:tc>
          <w:tcPr>
            <w:tcW w:w="0" w:type="auto"/>
            <w:tcBorders>
              <w:top w:val="nil"/>
              <w:left w:val="nil"/>
              <w:bottom w:val="single" w:color="auto" w:sz="4" w:space="0"/>
              <w:right w:val="single" w:color="auto" w:sz="4" w:space="0"/>
            </w:tcBorders>
            <w:shd w:val="clear" w:color="auto" w:fill="auto"/>
            <w:noWrap/>
            <w:vAlign w:val="center"/>
          </w:tcPr>
          <w:p w14:paraId="6880BD38">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C42351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A5BED8C">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60CD0B1">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CB964D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850BB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4B627D1A">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0252147">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92FDB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2</w:t>
            </w:r>
          </w:p>
        </w:tc>
        <w:tc>
          <w:tcPr>
            <w:tcW w:w="0" w:type="auto"/>
            <w:tcBorders>
              <w:top w:val="nil"/>
              <w:left w:val="nil"/>
              <w:bottom w:val="single" w:color="auto" w:sz="4" w:space="0"/>
              <w:right w:val="single" w:color="auto" w:sz="4" w:space="0"/>
            </w:tcBorders>
            <w:shd w:val="clear" w:color="auto" w:fill="auto"/>
            <w:vAlign w:val="center"/>
          </w:tcPr>
          <w:p w14:paraId="3911C141">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01E7A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56B2F7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7D4F8C7">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06B4D17">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3D8697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1E9C240">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629684B">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230B5D">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3</w:t>
            </w:r>
          </w:p>
        </w:tc>
        <w:tc>
          <w:tcPr>
            <w:tcW w:w="0" w:type="auto"/>
            <w:tcBorders>
              <w:top w:val="nil"/>
              <w:left w:val="nil"/>
              <w:bottom w:val="single" w:color="auto" w:sz="4" w:space="0"/>
              <w:right w:val="single" w:color="auto" w:sz="4" w:space="0"/>
            </w:tcBorders>
            <w:shd w:val="clear" w:color="auto" w:fill="auto"/>
            <w:noWrap/>
            <w:vAlign w:val="center"/>
          </w:tcPr>
          <w:p w14:paraId="4D2B0DC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1890D5D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499D85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0317AB3">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3D4549B">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70AE4D4">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61FFC68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C0497B0">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870DC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4</w:t>
            </w:r>
          </w:p>
        </w:tc>
        <w:tc>
          <w:tcPr>
            <w:tcW w:w="0" w:type="auto"/>
            <w:tcBorders>
              <w:top w:val="nil"/>
              <w:left w:val="nil"/>
              <w:bottom w:val="single" w:color="auto" w:sz="4" w:space="0"/>
              <w:right w:val="single" w:color="auto" w:sz="4" w:space="0"/>
            </w:tcBorders>
            <w:shd w:val="clear" w:color="auto" w:fill="auto"/>
            <w:noWrap/>
            <w:vAlign w:val="center"/>
          </w:tcPr>
          <w:p w14:paraId="1A308D5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C0A71E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890977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4E70F14">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B6E94C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66A44BE">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52A0CC52">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F51F0D1">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CF834A">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5</w:t>
            </w:r>
          </w:p>
        </w:tc>
        <w:tc>
          <w:tcPr>
            <w:tcW w:w="0" w:type="auto"/>
            <w:tcBorders>
              <w:top w:val="nil"/>
              <w:left w:val="nil"/>
              <w:bottom w:val="single" w:color="auto" w:sz="4" w:space="0"/>
              <w:right w:val="single" w:color="auto" w:sz="4" w:space="0"/>
            </w:tcBorders>
            <w:shd w:val="clear" w:color="auto" w:fill="auto"/>
            <w:noWrap/>
            <w:vAlign w:val="center"/>
          </w:tcPr>
          <w:p w14:paraId="46862BB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1E12B7">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EC264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8BA9F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297C7A0">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941BB9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046AD1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BE0209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2C9FEF">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6</w:t>
            </w:r>
          </w:p>
        </w:tc>
        <w:tc>
          <w:tcPr>
            <w:tcW w:w="0" w:type="auto"/>
            <w:tcBorders>
              <w:top w:val="nil"/>
              <w:left w:val="nil"/>
              <w:bottom w:val="single" w:color="auto" w:sz="4" w:space="0"/>
              <w:right w:val="single" w:color="auto" w:sz="4" w:space="0"/>
            </w:tcBorders>
            <w:shd w:val="clear" w:color="auto" w:fill="auto"/>
            <w:noWrap/>
            <w:vAlign w:val="center"/>
          </w:tcPr>
          <w:p w14:paraId="1DF1513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C41C8C4">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39D1CF8">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DA9CA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F7005AD">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5BBAD3E">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969477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63039E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026BE9">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7</w:t>
            </w:r>
          </w:p>
        </w:tc>
        <w:tc>
          <w:tcPr>
            <w:tcW w:w="0" w:type="auto"/>
            <w:tcBorders>
              <w:top w:val="nil"/>
              <w:left w:val="nil"/>
              <w:bottom w:val="single" w:color="auto" w:sz="4" w:space="0"/>
              <w:right w:val="single" w:color="auto" w:sz="4" w:space="0"/>
            </w:tcBorders>
            <w:shd w:val="clear" w:color="auto" w:fill="auto"/>
            <w:vAlign w:val="center"/>
          </w:tcPr>
          <w:p w14:paraId="2168792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20B4A2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34364FD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1EEE549E">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99D50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3F3A282">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791592E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9572BB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BF80F8">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8</w:t>
            </w:r>
          </w:p>
        </w:tc>
        <w:tc>
          <w:tcPr>
            <w:tcW w:w="0" w:type="auto"/>
            <w:tcBorders>
              <w:top w:val="nil"/>
              <w:left w:val="nil"/>
              <w:bottom w:val="single" w:color="auto" w:sz="4" w:space="0"/>
              <w:right w:val="single" w:color="auto" w:sz="4" w:space="0"/>
            </w:tcBorders>
            <w:shd w:val="clear" w:color="auto" w:fill="auto"/>
            <w:vAlign w:val="center"/>
          </w:tcPr>
          <w:p w14:paraId="21103388">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7744E240">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A8A2AE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421D015">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C0997BE">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CA30C7D">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5CE44ED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39318F7D">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D9E104">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9</w:t>
            </w:r>
          </w:p>
        </w:tc>
        <w:tc>
          <w:tcPr>
            <w:tcW w:w="0" w:type="auto"/>
            <w:tcBorders>
              <w:top w:val="nil"/>
              <w:left w:val="nil"/>
              <w:bottom w:val="single" w:color="auto" w:sz="4" w:space="0"/>
              <w:right w:val="single" w:color="auto" w:sz="4" w:space="0"/>
            </w:tcBorders>
            <w:shd w:val="clear" w:color="auto" w:fill="auto"/>
            <w:vAlign w:val="center"/>
          </w:tcPr>
          <w:p w14:paraId="755CEA7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7BE5F2E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6020933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C324586">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12D1461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B8F7259">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7C2FBF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89129D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3A06B9">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10</w:t>
            </w:r>
          </w:p>
        </w:tc>
        <w:tc>
          <w:tcPr>
            <w:tcW w:w="0" w:type="auto"/>
            <w:tcBorders>
              <w:top w:val="nil"/>
              <w:left w:val="nil"/>
              <w:bottom w:val="single" w:color="auto" w:sz="4" w:space="0"/>
              <w:right w:val="single" w:color="auto" w:sz="4" w:space="0"/>
            </w:tcBorders>
            <w:shd w:val="clear" w:color="auto" w:fill="auto"/>
            <w:noWrap/>
            <w:vAlign w:val="center"/>
          </w:tcPr>
          <w:p w14:paraId="6F635E3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6694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CC64CA4">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14FECD9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19CB3DF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AEDADBB">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08354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A708DFB">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C730CF">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11</w:t>
            </w:r>
          </w:p>
        </w:tc>
        <w:tc>
          <w:tcPr>
            <w:tcW w:w="0" w:type="auto"/>
            <w:tcBorders>
              <w:top w:val="nil"/>
              <w:left w:val="nil"/>
              <w:bottom w:val="single" w:color="auto" w:sz="4" w:space="0"/>
              <w:right w:val="single" w:color="auto" w:sz="4" w:space="0"/>
            </w:tcBorders>
            <w:shd w:val="clear" w:color="auto" w:fill="auto"/>
            <w:noWrap/>
            <w:vAlign w:val="center"/>
          </w:tcPr>
          <w:p w14:paraId="2DD0333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2EFB27D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EA17C48">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6A0AF2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3878FC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AE4DE5A">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3F0E2DC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D0EDD96">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9ABE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12</w:t>
            </w:r>
          </w:p>
        </w:tc>
        <w:tc>
          <w:tcPr>
            <w:tcW w:w="0" w:type="auto"/>
            <w:tcBorders>
              <w:top w:val="nil"/>
              <w:left w:val="nil"/>
              <w:bottom w:val="single" w:color="auto" w:sz="4" w:space="0"/>
              <w:right w:val="single" w:color="auto" w:sz="4" w:space="0"/>
            </w:tcBorders>
            <w:shd w:val="clear" w:color="auto" w:fill="auto"/>
            <w:noWrap/>
            <w:vAlign w:val="center"/>
          </w:tcPr>
          <w:p w14:paraId="1BF11BF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12F5936">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74469634">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3DCFA3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5CE90C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FCC5AD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BE5D4A8">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C5B3AC0">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33752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13</w:t>
            </w:r>
          </w:p>
        </w:tc>
        <w:tc>
          <w:tcPr>
            <w:tcW w:w="0" w:type="auto"/>
            <w:tcBorders>
              <w:top w:val="nil"/>
              <w:left w:val="nil"/>
              <w:bottom w:val="single" w:color="auto" w:sz="4" w:space="0"/>
              <w:right w:val="single" w:color="auto" w:sz="4" w:space="0"/>
            </w:tcBorders>
            <w:shd w:val="clear" w:color="auto" w:fill="auto"/>
            <w:noWrap/>
            <w:vAlign w:val="center"/>
          </w:tcPr>
          <w:p w14:paraId="096C8BC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23B7DB65">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644AAA7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FEF65D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C80FD0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50D9013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31EA87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3F8505D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BCB05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14</w:t>
            </w:r>
          </w:p>
        </w:tc>
        <w:tc>
          <w:tcPr>
            <w:tcW w:w="0" w:type="auto"/>
            <w:tcBorders>
              <w:top w:val="nil"/>
              <w:left w:val="nil"/>
              <w:bottom w:val="single" w:color="auto" w:sz="4" w:space="0"/>
              <w:right w:val="single" w:color="auto" w:sz="4" w:space="0"/>
            </w:tcBorders>
            <w:shd w:val="clear" w:color="auto" w:fill="auto"/>
            <w:noWrap/>
            <w:vAlign w:val="center"/>
          </w:tcPr>
          <w:p w14:paraId="5CB8875B">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1C929E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4121AFFD">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4AABFFB">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D37D8D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F84A58D">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B2DB49C">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91F8C4D">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6D2CB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15</w:t>
            </w:r>
          </w:p>
        </w:tc>
        <w:tc>
          <w:tcPr>
            <w:tcW w:w="0" w:type="auto"/>
            <w:tcBorders>
              <w:top w:val="nil"/>
              <w:left w:val="nil"/>
              <w:bottom w:val="single" w:color="auto" w:sz="4" w:space="0"/>
              <w:right w:val="single" w:color="auto" w:sz="4" w:space="0"/>
            </w:tcBorders>
            <w:shd w:val="clear" w:color="auto" w:fill="auto"/>
            <w:noWrap/>
            <w:vAlign w:val="center"/>
          </w:tcPr>
          <w:p w14:paraId="024A665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E052D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312F45E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B856D17">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7051B027">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75D297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753029FB">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43AC612">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3D6DDB">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16</w:t>
            </w:r>
          </w:p>
        </w:tc>
        <w:tc>
          <w:tcPr>
            <w:tcW w:w="0" w:type="auto"/>
            <w:tcBorders>
              <w:top w:val="nil"/>
              <w:left w:val="nil"/>
              <w:bottom w:val="single" w:color="auto" w:sz="4" w:space="0"/>
              <w:right w:val="single" w:color="auto" w:sz="4" w:space="0"/>
            </w:tcBorders>
            <w:shd w:val="clear" w:color="auto" w:fill="auto"/>
            <w:noWrap/>
            <w:vAlign w:val="center"/>
          </w:tcPr>
          <w:p w14:paraId="233A1B7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EAC5A56">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43A4A1D">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B7732C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1FC236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353CED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B09511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4C0356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6178E5">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17</w:t>
            </w:r>
          </w:p>
        </w:tc>
        <w:tc>
          <w:tcPr>
            <w:tcW w:w="0" w:type="auto"/>
            <w:tcBorders>
              <w:top w:val="nil"/>
              <w:left w:val="nil"/>
              <w:bottom w:val="single" w:color="auto" w:sz="4" w:space="0"/>
              <w:right w:val="single" w:color="auto" w:sz="4" w:space="0"/>
            </w:tcBorders>
            <w:shd w:val="clear" w:color="auto" w:fill="auto"/>
            <w:noWrap/>
            <w:vAlign w:val="center"/>
          </w:tcPr>
          <w:p w14:paraId="0CCF5A7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6B5FC895">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D680677">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18741E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4120DBB0">
            <w:pPr>
              <w:kinsoku w:val="0"/>
              <w:overflowPunct w:val="0"/>
              <w:autoSpaceDE w:val="0"/>
              <w:autoSpaceDN w:val="0"/>
              <w:adjustRightInd w:val="0"/>
              <w:snapToGrid w:val="0"/>
              <w:contextualSpacing/>
              <w:jc w:val="center"/>
              <w:rPr>
                <w:rFonts w:hint="eastAsia" w:eastAsia="宋体"/>
                <w:color w:val="auto"/>
                <w:kern w:val="0"/>
                <w:sz w:val="11"/>
                <w:szCs w:val="18"/>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D92ED1A">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F3494E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0CC33F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E7098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18</w:t>
            </w:r>
          </w:p>
        </w:tc>
        <w:tc>
          <w:tcPr>
            <w:tcW w:w="0" w:type="auto"/>
            <w:tcBorders>
              <w:top w:val="nil"/>
              <w:left w:val="nil"/>
              <w:bottom w:val="single" w:color="auto" w:sz="4" w:space="0"/>
              <w:right w:val="single" w:color="auto" w:sz="4" w:space="0"/>
            </w:tcBorders>
            <w:shd w:val="clear" w:color="auto" w:fill="auto"/>
            <w:noWrap/>
            <w:vAlign w:val="center"/>
          </w:tcPr>
          <w:p w14:paraId="32ACFA5E">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8A848D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72E597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01CF18D">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2AAED21">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77A0645">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8C121BA">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617CE8F">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466542">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19</w:t>
            </w:r>
          </w:p>
        </w:tc>
        <w:tc>
          <w:tcPr>
            <w:tcW w:w="0" w:type="auto"/>
            <w:tcBorders>
              <w:top w:val="nil"/>
              <w:left w:val="nil"/>
              <w:bottom w:val="single" w:color="auto" w:sz="4" w:space="0"/>
              <w:right w:val="single" w:color="auto" w:sz="4" w:space="0"/>
            </w:tcBorders>
            <w:shd w:val="clear" w:color="auto" w:fill="auto"/>
            <w:noWrap/>
            <w:vAlign w:val="center"/>
          </w:tcPr>
          <w:p w14:paraId="4D6344B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65AB3520">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D2508A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37EC80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B966AD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1320F31">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C2F036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F3B951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64FE5D">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20</w:t>
            </w:r>
          </w:p>
        </w:tc>
        <w:tc>
          <w:tcPr>
            <w:tcW w:w="0" w:type="auto"/>
            <w:tcBorders>
              <w:top w:val="nil"/>
              <w:left w:val="nil"/>
              <w:bottom w:val="single" w:color="auto" w:sz="4" w:space="0"/>
              <w:right w:val="single" w:color="auto" w:sz="4" w:space="0"/>
            </w:tcBorders>
            <w:shd w:val="clear" w:color="auto" w:fill="auto"/>
            <w:noWrap/>
            <w:vAlign w:val="center"/>
          </w:tcPr>
          <w:p w14:paraId="47A18CE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2716A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8D0E0C2">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35793E3">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52CE4DB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C03A3F4">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BD7F86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4AB133E7">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38B911">
            <w:pPr>
              <w:kinsoku w:val="0"/>
              <w:overflowPunct w:val="0"/>
              <w:autoSpaceDE w:val="0"/>
              <w:autoSpaceDN w:val="0"/>
              <w:adjustRightInd w:val="0"/>
              <w:snapToGrid w:val="0"/>
              <w:contextualSpacing/>
              <w:jc w:val="center"/>
              <w:rPr>
                <w:b/>
                <w:bCs/>
                <w:color w:val="auto"/>
                <w:kern w:val="0"/>
                <w:sz w:val="15"/>
                <w:szCs w:val="18"/>
              </w:rPr>
            </w:pPr>
            <w:r>
              <w:rPr>
                <w:b/>
                <w:bCs/>
                <w:color w:val="auto"/>
                <w:kern w:val="0"/>
                <w:sz w:val="15"/>
                <w:szCs w:val="18"/>
              </w:rPr>
              <w:t>21</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14:paraId="0D00AAD6">
            <w:pPr>
              <w:kinsoku w:val="0"/>
              <w:overflowPunct w:val="0"/>
              <w:autoSpaceDE w:val="0"/>
              <w:autoSpaceDN w:val="0"/>
              <w:adjustRightInd w:val="0"/>
              <w:snapToGrid w:val="0"/>
              <w:contextualSpacing/>
              <w:jc w:val="center"/>
              <w:rPr>
                <w:color w:val="auto"/>
                <w:kern w:val="0"/>
                <w:sz w:val="15"/>
                <w:szCs w:val="18"/>
              </w:rPr>
            </w:pPr>
            <w:r>
              <w:rPr>
                <w:rFonts w:hint="eastAsia" w:ascii="宋体" w:hAnsi="宋体"/>
                <w:color w:val="auto"/>
                <w:kern w:val="0"/>
                <w:sz w:val="15"/>
                <w:szCs w:val="18"/>
              </w:rPr>
              <w:t>合计：</w:t>
            </w:r>
          </w:p>
        </w:tc>
        <w:tc>
          <w:tcPr>
            <w:tcW w:w="0" w:type="auto"/>
            <w:tcBorders>
              <w:top w:val="nil"/>
              <w:left w:val="nil"/>
              <w:bottom w:val="single" w:color="auto" w:sz="4" w:space="0"/>
              <w:right w:val="single" w:color="auto" w:sz="4" w:space="0"/>
            </w:tcBorders>
            <w:shd w:val="clear" w:color="auto" w:fill="auto"/>
            <w:noWrap/>
            <w:vAlign w:val="center"/>
          </w:tcPr>
          <w:p w14:paraId="5714EA75">
            <w:pPr>
              <w:kinsoku w:val="0"/>
              <w:overflowPunct w:val="0"/>
              <w:autoSpaceDE w:val="0"/>
              <w:autoSpaceDN w:val="0"/>
              <w:adjustRightInd w:val="0"/>
              <w:snapToGrid w:val="0"/>
              <w:contextualSpacing/>
              <w:jc w:val="center"/>
              <w:rPr>
                <w:color w:val="auto"/>
                <w:kern w:val="0"/>
                <w:sz w:val="15"/>
                <w:szCs w:val="18"/>
              </w:rPr>
            </w:pPr>
            <w:r>
              <w:rPr>
                <w:color w:val="auto"/>
                <w:kern w:val="0"/>
                <w:sz w:val="15"/>
                <w:szCs w:val="18"/>
              </w:rPr>
              <w:t>　</w:t>
            </w:r>
          </w:p>
        </w:tc>
      </w:tr>
    </w:tbl>
    <w:p w14:paraId="7016222A">
      <w:pPr>
        <w:pStyle w:val="2"/>
        <w:rPr>
          <w:color w:val="auto"/>
        </w:rPr>
      </w:pPr>
    </w:p>
    <w:p w14:paraId="26268A8C">
      <w:pPr>
        <w:snapToGrid w:val="0"/>
        <w:rPr>
          <w:rFonts w:eastAsiaTheme="minorEastAsia"/>
          <w:color w:val="auto"/>
          <w:sz w:val="20"/>
          <w:szCs w:val="21"/>
        </w:rPr>
      </w:pPr>
      <w:r>
        <w:rPr>
          <w:rFonts w:eastAsiaTheme="minorEastAsia"/>
          <w:color w:val="auto"/>
          <w:sz w:val="20"/>
          <w:szCs w:val="21"/>
        </w:rPr>
        <w:t>注：本表可根据项目实际情况调整排版，并逐页盖章。</w:t>
      </w:r>
    </w:p>
    <w:p w14:paraId="6C0B9630">
      <w:pPr>
        <w:snapToGrid w:val="0"/>
        <w:rPr>
          <w:rFonts w:eastAsiaTheme="minorEastAsia"/>
          <w:color w:val="auto"/>
          <w:sz w:val="20"/>
          <w:szCs w:val="21"/>
        </w:rPr>
      </w:pPr>
    </w:p>
    <w:p w14:paraId="276D526E">
      <w:pPr>
        <w:rPr>
          <w:rFonts w:eastAsiaTheme="minorEastAsia"/>
          <w:color w:val="auto"/>
          <w:sz w:val="21"/>
          <w:szCs w:val="15"/>
        </w:rPr>
      </w:pPr>
      <w:r>
        <w:rPr>
          <w:rFonts w:eastAsiaTheme="minorEastAsia"/>
          <w:color w:val="auto"/>
          <w:sz w:val="20"/>
        </w:rPr>
        <w:t xml:space="preserve">                                                   供应商名称（公章）：</w:t>
      </w:r>
    </w:p>
    <w:p w14:paraId="01F930AB">
      <w:pPr>
        <w:ind w:right="480" w:firstLine="5400" w:firstLineChars="2700"/>
        <w:rPr>
          <w:rFonts w:eastAsiaTheme="minorEastAsia"/>
          <w:color w:val="auto"/>
          <w:sz w:val="20"/>
        </w:rPr>
      </w:pPr>
      <w:r>
        <w:rPr>
          <w:rFonts w:eastAsiaTheme="minorEastAsia"/>
          <w:color w:val="auto"/>
          <w:sz w:val="20"/>
        </w:rPr>
        <w:t>年     月    日</w:t>
      </w:r>
    </w:p>
    <w:p w14:paraId="44E09F3B">
      <w:pPr>
        <w:spacing w:line="312" w:lineRule="auto"/>
        <w:ind w:firstLine="480" w:firstLineChars="200"/>
        <w:rPr>
          <w:rFonts w:eastAsiaTheme="minorEastAsia"/>
          <w:color w:val="auto"/>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4350B1F6">
      <w:pPr>
        <w:numPr>
          <w:ilvl w:val="0"/>
          <w:numId w:val="1"/>
        </w:numPr>
        <w:spacing w:line="312" w:lineRule="auto"/>
        <w:rPr>
          <w:rFonts w:eastAsiaTheme="minorEastAsia"/>
          <w:b/>
          <w:color w:val="auto"/>
          <w:sz w:val="24"/>
          <w:szCs w:val="24"/>
        </w:rPr>
      </w:pPr>
      <w:r>
        <w:rPr>
          <w:rFonts w:eastAsiaTheme="minorEastAsia"/>
          <w:b/>
          <w:color w:val="auto"/>
          <w:sz w:val="24"/>
          <w:szCs w:val="24"/>
        </w:rPr>
        <w:t>服务方案</w:t>
      </w:r>
    </w:p>
    <w:p w14:paraId="024A1E68">
      <w:pPr>
        <w:spacing w:line="312" w:lineRule="auto"/>
        <w:jc w:val="center"/>
        <w:rPr>
          <w:rFonts w:eastAsiaTheme="minorEastAsia"/>
          <w:b/>
          <w:i/>
          <w:iCs/>
          <w:color w:val="auto"/>
          <w:sz w:val="24"/>
          <w:szCs w:val="24"/>
          <w:u w:val="single"/>
        </w:rPr>
      </w:pPr>
      <w:r>
        <w:rPr>
          <w:rFonts w:eastAsiaTheme="minorEastAsia"/>
          <w:i/>
          <w:iCs/>
          <w:color w:val="auto"/>
          <w:sz w:val="24"/>
          <w:szCs w:val="24"/>
          <w:u w:val="single"/>
        </w:rPr>
        <w:t>服务方案（格式自定）</w:t>
      </w:r>
    </w:p>
    <w:p w14:paraId="70DA57DA">
      <w:pPr>
        <w:spacing w:line="312" w:lineRule="auto"/>
        <w:rPr>
          <w:rFonts w:eastAsiaTheme="minorEastAsia"/>
          <w:b/>
          <w:color w:val="auto"/>
          <w:sz w:val="24"/>
          <w:szCs w:val="24"/>
        </w:rPr>
      </w:pPr>
    </w:p>
    <w:p w14:paraId="4887EEF8">
      <w:pPr>
        <w:pStyle w:val="3"/>
        <w:spacing w:before="0" w:after="0" w:line="360" w:lineRule="auto"/>
        <w:jc w:val="left"/>
        <w:rPr>
          <w:rFonts w:eastAsiaTheme="minorEastAsia"/>
          <w:color w:val="auto"/>
          <w:sz w:val="24"/>
          <w:szCs w:val="24"/>
        </w:rPr>
      </w:pPr>
    </w:p>
    <w:p w14:paraId="2FAC31F1">
      <w:pPr>
        <w:pStyle w:val="3"/>
        <w:numPr>
          <w:ilvl w:val="0"/>
          <w:numId w:val="1"/>
        </w:numPr>
        <w:spacing w:before="0" w:after="0" w:line="360" w:lineRule="auto"/>
        <w:jc w:val="left"/>
        <w:rPr>
          <w:rFonts w:eastAsiaTheme="minorEastAsia"/>
          <w:color w:val="auto"/>
          <w:sz w:val="24"/>
          <w:szCs w:val="24"/>
        </w:rPr>
      </w:pPr>
      <w:r>
        <w:rPr>
          <w:rFonts w:eastAsiaTheme="minorEastAsia"/>
          <w:color w:val="auto"/>
          <w:sz w:val="24"/>
          <w:szCs w:val="24"/>
        </w:rPr>
        <w:t>资格条件及其他</w:t>
      </w:r>
    </w:p>
    <w:p w14:paraId="619BC4CE">
      <w:pPr>
        <w:spacing w:line="312" w:lineRule="auto"/>
        <w:jc w:val="center"/>
        <w:rPr>
          <w:rFonts w:eastAsiaTheme="minorEastAsia"/>
          <w:i/>
          <w:iCs/>
          <w:color w:val="auto"/>
          <w:sz w:val="24"/>
          <w:szCs w:val="24"/>
          <w:u w:val="single"/>
        </w:rPr>
      </w:pPr>
      <w:r>
        <w:rPr>
          <w:rFonts w:eastAsiaTheme="minorEastAsia"/>
          <w:i/>
          <w:iCs/>
          <w:color w:val="auto"/>
          <w:sz w:val="24"/>
          <w:szCs w:val="24"/>
          <w:u w:val="single"/>
        </w:rPr>
        <w:t>按照采购文件要求提供扫描件</w:t>
      </w:r>
    </w:p>
    <w:p w14:paraId="1404FA89">
      <w:pPr>
        <w:rPr>
          <w:rFonts w:eastAsiaTheme="minorEastAsia"/>
          <w:color w:val="auto"/>
        </w:rPr>
      </w:pPr>
    </w:p>
    <w:p w14:paraId="423DD0ED">
      <w:pPr>
        <w:pStyle w:val="3"/>
        <w:spacing w:before="0" w:after="0" w:line="312" w:lineRule="auto"/>
        <w:rPr>
          <w:rFonts w:eastAsiaTheme="minorEastAsia"/>
          <w:color w:val="auto"/>
          <w:sz w:val="24"/>
          <w:szCs w:val="24"/>
        </w:rPr>
      </w:pPr>
    </w:p>
    <w:p w14:paraId="131E1640">
      <w:pPr>
        <w:pStyle w:val="3"/>
        <w:spacing w:before="0" w:after="0" w:line="312" w:lineRule="auto"/>
        <w:rPr>
          <w:rFonts w:eastAsiaTheme="minorEastAsia"/>
          <w:color w:val="auto"/>
          <w:sz w:val="28"/>
          <w:szCs w:val="28"/>
        </w:rPr>
      </w:pPr>
      <w:r>
        <w:rPr>
          <w:rFonts w:eastAsiaTheme="minorEastAsia"/>
          <w:color w:val="auto"/>
          <w:sz w:val="24"/>
          <w:szCs w:val="24"/>
        </w:rPr>
        <w:t>四、其</w:t>
      </w:r>
      <w:r>
        <w:rPr>
          <w:rFonts w:eastAsiaTheme="minorEastAsia"/>
          <w:color w:val="auto"/>
          <w:sz w:val="28"/>
          <w:szCs w:val="28"/>
        </w:rPr>
        <w:t>他应提供的资料</w:t>
      </w:r>
    </w:p>
    <w:p w14:paraId="218E3EC9">
      <w:pPr>
        <w:tabs>
          <w:tab w:val="left" w:pos="6300"/>
        </w:tabs>
        <w:snapToGrid w:val="0"/>
        <w:spacing w:line="312" w:lineRule="auto"/>
        <w:rPr>
          <w:rFonts w:eastAsiaTheme="minorEastAsia"/>
          <w:color w:val="auto"/>
          <w:sz w:val="24"/>
          <w:szCs w:val="24"/>
        </w:rPr>
      </w:pPr>
      <w:r>
        <w:rPr>
          <w:rFonts w:eastAsiaTheme="minorEastAsia"/>
          <w:color w:val="auto"/>
          <w:sz w:val="24"/>
          <w:szCs w:val="24"/>
        </w:rPr>
        <w:t>（一）其他资料</w:t>
      </w:r>
    </w:p>
    <w:p w14:paraId="73B6F20C">
      <w:pPr>
        <w:rPr>
          <w:rFonts w:eastAsiaTheme="minorEastAsia"/>
          <w:color w:val="auto"/>
        </w:rPr>
      </w:pPr>
      <w:r>
        <w:rPr>
          <w:rFonts w:eastAsiaTheme="minorEastAsia"/>
          <w:color w:val="auto"/>
          <w:sz w:val="24"/>
          <w:szCs w:val="24"/>
        </w:rPr>
        <w:t>1、其他与项目有关的资料（自附）：供应商总体情况介绍、其他与本项目有关的资料等。</w:t>
      </w:r>
    </w:p>
    <w:p w14:paraId="2A725E16">
      <w:pPr>
        <w:tabs>
          <w:tab w:val="left" w:pos="6300"/>
        </w:tabs>
        <w:snapToGrid w:val="0"/>
        <w:spacing w:line="312" w:lineRule="auto"/>
        <w:rPr>
          <w:rFonts w:eastAsiaTheme="minorEastAsia"/>
          <w:b/>
          <w:bCs/>
          <w:color w:val="auto"/>
          <w:sz w:val="24"/>
          <w:szCs w:val="24"/>
        </w:rPr>
      </w:pPr>
    </w:p>
    <w:p w14:paraId="29AE1357">
      <w:pPr>
        <w:tabs>
          <w:tab w:val="left" w:pos="6300"/>
        </w:tabs>
        <w:snapToGrid w:val="0"/>
        <w:spacing w:line="312" w:lineRule="auto"/>
        <w:rPr>
          <w:rFonts w:eastAsiaTheme="minorEastAsia"/>
          <w:b/>
          <w:bCs/>
          <w:color w:val="auto"/>
          <w:sz w:val="24"/>
          <w:szCs w:val="24"/>
        </w:rPr>
      </w:pPr>
    </w:p>
    <w:p w14:paraId="61C7A5FB">
      <w:pPr>
        <w:rPr>
          <w:rFonts w:eastAsiaTheme="minorEastAsia"/>
          <w:b/>
          <w:bCs/>
          <w:color w:val="auto"/>
          <w:sz w:val="24"/>
          <w:szCs w:val="24"/>
        </w:rPr>
      </w:pPr>
      <w:r>
        <w:rPr>
          <w:rFonts w:eastAsiaTheme="minorEastAsia"/>
          <w:b/>
          <w:bCs/>
          <w:color w:val="auto"/>
          <w:sz w:val="24"/>
          <w:szCs w:val="24"/>
        </w:rPr>
        <w:br w:type="page"/>
      </w:r>
    </w:p>
    <w:p w14:paraId="2E226B54">
      <w:pPr>
        <w:tabs>
          <w:tab w:val="left" w:pos="6300"/>
        </w:tabs>
        <w:snapToGrid w:val="0"/>
        <w:spacing w:line="312" w:lineRule="auto"/>
        <w:rPr>
          <w:rFonts w:eastAsiaTheme="minorEastAsia"/>
          <w:b/>
          <w:bCs/>
          <w:color w:val="auto"/>
          <w:sz w:val="24"/>
          <w:szCs w:val="24"/>
        </w:rPr>
      </w:pPr>
      <w:r>
        <w:rPr>
          <w:rFonts w:eastAsiaTheme="minorEastAsia"/>
          <w:b/>
          <w:bCs/>
          <w:color w:val="auto"/>
          <w:sz w:val="24"/>
          <w:szCs w:val="24"/>
        </w:rPr>
        <w:t>五、法定代表人授权委托书（格式）</w:t>
      </w:r>
    </w:p>
    <w:p w14:paraId="577C1192">
      <w:pPr>
        <w:tabs>
          <w:tab w:val="left" w:pos="6300"/>
        </w:tabs>
        <w:snapToGrid w:val="0"/>
        <w:spacing w:line="312" w:lineRule="auto"/>
        <w:jc w:val="center"/>
        <w:rPr>
          <w:rFonts w:eastAsiaTheme="minorEastAsia"/>
          <w:color w:val="auto"/>
          <w:sz w:val="24"/>
          <w:szCs w:val="24"/>
        </w:rPr>
      </w:pPr>
    </w:p>
    <w:p w14:paraId="1233E26B">
      <w:pPr>
        <w:tabs>
          <w:tab w:val="left" w:pos="6300"/>
        </w:tabs>
        <w:snapToGrid w:val="0"/>
        <w:spacing w:line="312" w:lineRule="auto"/>
        <w:jc w:val="center"/>
        <w:rPr>
          <w:rFonts w:eastAsiaTheme="minorEastAsia"/>
          <w:color w:val="auto"/>
          <w:sz w:val="24"/>
          <w:szCs w:val="24"/>
        </w:rPr>
      </w:pPr>
      <w:r>
        <w:rPr>
          <w:rFonts w:eastAsiaTheme="minorEastAsia"/>
          <w:color w:val="auto"/>
          <w:sz w:val="24"/>
          <w:szCs w:val="24"/>
        </w:rPr>
        <w:t>法定代表人授权委托书</w:t>
      </w:r>
    </w:p>
    <w:p w14:paraId="4E69E9E6">
      <w:pPr>
        <w:tabs>
          <w:tab w:val="left" w:pos="6300"/>
        </w:tabs>
        <w:snapToGrid w:val="0"/>
        <w:spacing w:line="312" w:lineRule="auto"/>
        <w:rPr>
          <w:rFonts w:eastAsiaTheme="minorEastAsia"/>
          <w:color w:val="auto"/>
          <w:sz w:val="24"/>
          <w:szCs w:val="24"/>
        </w:rPr>
      </w:pPr>
      <w:r>
        <w:rPr>
          <w:rFonts w:eastAsiaTheme="minorEastAsia"/>
          <w:color w:val="auto"/>
          <w:sz w:val="24"/>
          <w:szCs w:val="24"/>
        </w:rPr>
        <w:t>致：（采购方名称）：</w:t>
      </w:r>
    </w:p>
    <w:p w14:paraId="2FBDC446">
      <w:pPr>
        <w:tabs>
          <w:tab w:val="left" w:pos="6300"/>
        </w:tabs>
        <w:snapToGrid w:val="0"/>
        <w:spacing w:line="312" w:lineRule="auto"/>
        <w:ind w:firstLine="480" w:firstLineChars="200"/>
        <w:rPr>
          <w:rFonts w:eastAsiaTheme="minorEastAsia"/>
          <w:color w:val="auto"/>
          <w:sz w:val="24"/>
          <w:szCs w:val="24"/>
        </w:rPr>
      </w:pPr>
      <w:r>
        <w:rPr>
          <w:rFonts w:eastAsiaTheme="minorEastAsia"/>
          <w:color w:val="auto"/>
          <w:sz w:val="24"/>
          <w:szCs w:val="24"/>
        </w:rPr>
        <w:t>（法定代表人名称）是（供应商名称）的法定代表人，特授权（被授权人姓名及身份证代码）电话代表我单位全权办理上述项目的竞争性磋商、签约等具体工作，并签署全部有关文件、协议及合同。</w:t>
      </w:r>
    </w:p>
    <w:p w14:paraId="2EB7BDEA">
      <w:pPr>
        <w:tabs>
          <w:tab w:val="left" w:pos="6300"/>
        </w:tabs>
        <w:snapToGrid w:val="0"/>
        <w:spacing w:line="312" w:lineRule="auto"/>
        <w:ind w:firstLine="480" w:firstLineChars="200"/>
        <w:rPr>
          <w:rFonts w:eastAsiaTheme="minorEastAsia"/>
          <w:color w:val="auto"/>
          <w:sz w:val="24"/>
          <w:szCs w:val="24"/>
        </w:rPr>
      </w:pPr>
      <w:r>
        <w:rPr>
          <w:rFonts w:eastAsiaTheme="minorEastAsia"/>
          <w:color w:val="auto"/>
          <w:sz w:val="24"/>
          <w:szCs w:val="24"/>
        </w:rPr>
        <w:t>我单位对被授权人的签字负全部责任。</w:t>
      </w:r>
    </w:p>
    <w:p w14:paraId="4E0F0504">
      <w:pPr>
        <w:tabs>
          <w:tab w:val="left" w:pos="6300"/>
        </w:tabs>
        <w:snapToGrid w:val="0"/>
        <w:spacing w:line="312" w:lineRule="auto"/>
        <w:ind w:firstLine="480" w:firstLineChars="200"/>
        <w:rPr>
          <w:rFonts w:eastAsiaTheme="minorEastAsia"/>
          <w:color w:val="auto"/>
          <w:sz w:val="24"/>
          <w:szCs w:val="24"/>
        </w:rPr>
      </w:pPr>
      <w:r>
        <w:rPr>
          <w:rFonts w:eastAsiaTheme="minorEastAsia"/>
          <w:color w:val="auto"/>
          <w:sz w:val="24"/>
          <w:szCs w:val="24"/>
        </w:rPr>
        <w:t>在撤消授权的书面通知以前，本授权书一直有效。被授权人在授权书有效期内签署的所有文件不因授权的撤消而失效。</w:t>
      </w:r>
    </w:p>
    <w:p w14:paraId="707BA4F3">
      <w:pPr>
        <w:tabs>
          <w:tab w:val="left" w:pos="6300"/>
        </w:tabs>
        <w:snapToGrid w:val="0"/>
        <w:spacing w:line="312" w:lineRule="auto"/>
        <w:ind w:firstLine="570"/>
        <w:rPr>
          <w:rFonts w:eastAsiaTheme="minorEastAsia"/>
          <w:color w:val="auto"/>
          <w:sz w:val="24"/>
          <w:szCs w:val="24"/>
        </w:rPr>
      </w:pPr>
    </w:p>
    <w:p w14:paraId="20573DC0">
      <w:pPr>
        <w:tabs>
          <w:tab w:val="left" w:pos="6300"/>
        </w:tabs>
        <w:snapToGrid w:val="0"/>
        <w:spacing w:line="312" w:lineRule="auto"/>
        <w:ind w:firstLine="570"/>
        <w:rPr>
          <w:rFonts w:eastAsiaTheme="minorEastAsia"/>
          <w:color w:val="auto"/>
          <w:sz w:val="24"/>
          <w:szCs w:val="24"/>
        </w:rPr>
      </w:pPr>
    </w:p>
    <w:p w14:paraId="39F8C426">
      <w:pPr>
        <w:tabs>
          <w:tab w:val="left" w:pos="6300"/>
        </w:tabs>
        <w:snapToGrid w:val="0"/>
        <w:spacing w:line="312" w:lineRule="auto"/>
        <w:ind w:firstLine="570"/>
        <w:rPr>
          <w:rFonts w:eastAsiaTheme="minorEastAsia"/>
          <w:color w:val="auto"/>
          <w:sz w:val="24"/>
          <w:szCs w:val="24"/>
        </w:rPr>
      </w:pPr>
      <w:r>
        <w:rPr>
          <w:rFonts w:eastAsiaTheme="minorEastAsia"/>
          <w:color w:val="auto"/>
          <w:sz w:val="24"/>
          <w:szCs w:val="24"/>
        </w:rPr>
        <w:t>被授权人：                                 法定代表人：</w:t>
      </w:r>
    </w:p>
    <w:p w14:paraId="1E7AAACB">
      <w:pPr>
        <w:tabs>
          <w:tab w:val="left" w:pos="6300"/>
        </w:tabs>
        <w:snapToGrid w:val="0"/>
        <w:spacing w:line="312" w:lineRule="auto"/>
        <w:ind w:firstLine="570"/>
        <w:rPr>
          <w:rFonts w:eastAsiaTheme="minorEastAsia"/>
          <w:color w:val="auto"/>
          <w:sz w:val="24"/>
          <w:szCs w:val="24"/>
        </w:rPr>
      </w:pPr>
      <w:r>
        <w:rPr>
          <w:rFonts w:eastAsiaTheme="minorEastAsia"/>
          <w:color w:val="auto"/>
          <w:sz w:val="24"/>
          <w:szCs w:val="24"/>
        </w:rPr>
        <w:t>（签字或盖章）                             （签字或盖章）</w:t>
      </w:r>
    </w:p>
    <w:p w14:paraId="73368668">
      <w:pPr>
        <w:tabs>
          <w:tab w:val="left" w:pos="6300"/>
        </w:tabs>
        <w:snapToGrid w:val="0"/>
        <w:spacing w:line="312" w:lineRule="auto"/>
        <w:ind w:firstLine="570"/>
        <w:rPr>
          <w:rFonts w:eastAsiaTheme="minorEastAsia"/>
          <w:color w:val="auto"/>
          <w:sz w:val="24"/>
          <w:szCs w:val="24"/>
        </w:rPr>
      </w:pPr>
    </w:p>
    <w:p w14:paraId="6F57B163">
      <w:pPr>
        <w:tabs>
          <w:tab w:val="left" w:pos="6300"/>
        </w:tabs>
        <w:snapToGrid w:val="0"/>
        <w:spacing w:line="312" w:lineRule="auto"/>
        <w:ind w:firstLine="570"/>
        <w:rPr>
          <w:rFonts w:eastAsiaTheme="minorEastAsia"/>
          <w:color w:val="auto"/>
          <w:sz w:val="24"/>
          <w:szCs w:val="24"/>
        </w:rPr>
      </w:pPr>
    </w:p>
    <w:p w14:paraId="589CB81E">
      <w:pPr>
        <w:tabs>
          <w:tab w:val="left" w:pos="6300"/>
        </w:tabs>
        <w:snapToGrid w:val="0"/>
        <w:spacing w:line="312" w:lineRule="auto"/>
        <w:ind w:firstLine="570"/>
        <w:rPr>
          <w:rFonts w:eastAsiaTheme="minorEastAsia"/>
          <w:color w:val="auto"/>
          <w:sz w:val="24"/>
          <w:szCs w:val="24"/>
        </w:rPr>
      </w:pPr>
      <w:r>
        <w:rPr>
          <w:rFonts w:eastAsiaTheme="minorEastAsia"/>
          <w:color w:val="auto"/>
          <w:sz w:val="24"/>
          <w:szCs w:val="24"/>
        </w:rPr>
        <w:t>（附：被授权人身份证正反面复印件）</w:t>
      </w:r>
    </w:p>
    <w:p w14:paraId="5D74C551">
      <w:pPr>
        <w:tabs>
          <w:tab w:val="left" w:pos="6300"/>
        </w:tabs>
        <w:snapToGrid w:val="0"/>
        <w:spacing w:line="312" w:lineRule="auto"/>
        <w:ind w:firstLine="570"/>
        <w:rPr>
          <w:rFonts w:eastAsiaTheme="minorEastAsia"/>
          <w:color w:val="auto"/>
          <w:sz w:val="24"/>
          <w:szCs w:val="24"/>
        </w:rPr>
      </w:pPr>
    </w:p>
    <w:p w14:paraId="6AD6693C">
      <w:pPr>
        <w:tabs>
          <w:tab w:val="left" w:pos="6300"/>
        </w:tabs>
        <w:snapToGrid w:val="0"/>
        <w:spacing w:line="312" w:lineRule="auto"/>
        <w:ind w:firstLine="570"/>
        <w:rPr>
          <w:rFonts w:eastAsiaTheme="minorEastAsia"/>
          <w:color w:val="auto"/>
          <w:sz w:val="24"/>
          <w:szCs w:val="24"/>
        </w:rPr>
      </w:pPr>
    </w:p>
    <w:p w14:paraId="4EC99EC0">
      <w:pPr>
        <w:tabs>
          <w:tab w:val="left" w:pos="6300"/>
        </w:tabs>
        <w:snapToGrid w:val="0"/>
        <w:spacing w:line="312" w:lineRule="auto"/>
        <w:ind w:right="480" w:firstLine="570"/>
        <w:jc w:val="right"/>
        <w:rPr>
          <w:rFonts w:eastAsiaTheme="minorEastAsia"/>
          <w:color w:val="auto"/>
          <w:sz w:val="24"/>
          <w:szCs w:val="24"/>
        </w:rPr>
      </w:pPr>
      <w:r>
        <w:rPr>
          <w:rFonts w:eastAsiaTheme="minorEastAsia"/>
          <w:color w:val="auto"/>
          <w:sz w:val="24"/>
          <w:szCs w:val="24"/>
        </w:rPr>
        <w:t>（供应商公章）</w:t>
      </w:r>
    </w:p>
    <w:p w14:paraId="4E403B7A">
      <w:pPr>
        <w:tabs>
          <w:tab w:val="left" w:pos="6300"/>
        </w:tabs>
        <w:snapToGrid w:val="0"/>
        <w:spacing w:line="312" w:lineRule="auto"/>
        <w:ind w:right="480" w:firstLine="570"/>
        <w:jc w:val="right"/>
        <w:rPr>
          <w:rFonts w:eastAsiaTheme="minorEastAsia"/>
          <w:color w:val="auto"/>
          <w:sz w:val="24"/>
          <w:szCs w:val="24"/>
        </w:rPr>
      </w:pPr>
      <w:r>
        <w:rPr>
          <w:rFonts w:eastAsiaTheme="minorEastAsia"/>
          <w:color w:val="auto"/>
          <w:sz w:val="24"/>
          <w:szCs w:val="24"/>
        </w:rPr>
        <w:t>年   月   日</w:t>
      </w:r>
    </w:p>
    <w:p w14:paraId="440381A4">
      <w:pPr>
        <w:tabs>
          <w:tab w:val="left" w:pos="6300"/>
        </w:tabs>
        <w:snapToGrid w:val="0"/>
        <w:spacing w:line="312" w:lineRule="auto"/>
        <w:ind w:right="480" w:firstLine="570"/>
        <w:jc w:val="right"/>
        <w:rPr>
          <w:rFonts w:eastAsiaTheme="minorEastAsia"/>
          <w:color w:val="auto"/>
          <w:sz w:val="24"/>
          <w:szCs w:val="24"/>
        </w:rPr>
      </w:pPr>
    </w:p>
    <w:p w14:paraId="50CCD673">
      <w:pPr>
        <w:tabs>
          <w:tab w:val="left" w:pos="6300"/>
        </w:tabs>
        <w:snapToGrid w:val="0"/>
        <w:spacing w:line="312" w:lineRule="auto"/>
        <w:ind w:right="480" w:firstLine="570"/>
        <w:jc w:val="right"/>
        <w:rPr>
          <w:rFonts w:eastAsiaTheme="minorEastAsia"/>
          <w:color w:val="auto"/>
          <w:sz w:val="24"/>
          <w:szCs w:val="24"/>
        </w:rPr>
      </w:pPr>
    </w:p>
    <w:p w14:paraId="4C43329F">
      <w:pPr>
        <w:tabs>
          <w:tab w:val="left" w:pos="6300"/>
        </w:tabs>
        <w:snapToGrid w:val="0"/>
        <w:spacing w:line="312" w:lineRule="auto"/>
        <w:ind w:right="480" w:firstLine="570"/>
        <w:jc w:val="right"/>
        <w:rPr>
          <w:rFonts w:eastAsiaTheme="minorEastAsia"/>
          <w:color w:val="auto"/>
          <w:sz w:val="24"/>
          <w:szCs w:val="24"/>
        </w:rPr>
      </w:pPr>
    </w:p>
    <w:p w14:paraId="327E82DE">
      <w:pPr>
        <w:tabs>
          <w:tab w:val="left" w:pos="6300"/>
        </w:tabs>
        <w:snapToGrid w:val="0"/>
        <w:spacing w:line="312" w:lineRule="auto"/>
        <w:ind w:right="480" w:firstLine="570"/>
        <w:jc w:val="right"/>
        <w:rPr>
          <w:rFonts w:eastAsiaTheme="minorEastAsia"/>
          <w:color w:val="auto"/>
          <w:sz w:val="24"/>
          <w:szCs w:val="24"/>
        </w:rPr>
      </w:pPr>
    </w:p>
    <w:p w14:paraId="643154BB">
      <w:pPr>
        <w:tabs>
          <w:tab w:val="left" w:pos="6300"/>
        </w:tabs>
        <w:snapToGrid w:val="0"/>
        <w:spacing w:line="312" w:lineRule="auto"/>
        <w:ind w:right="480" w:firstLine="570"/>
        <w:jc w:val="right"/>
        <w:rPr>
          <w:rFonts w:eastAsiaTheme="minorEastAsia"/>
          <w:color w:val="auto"/>
          <w:sz w:val="24"/>
          <w:szCs w:val="24"/>
        </w:rPr>
      </w:pPr>
    </w:p>
    <w:p w14:paraId="1CE05A58">
      <w:pPr>
        <w:tabs>
          <w:tab w:val="left" w:pos="6300"/>
        </w:tabs>
        <w:snapToGrid w:val="0"/>
        <w:spacing w:line="312" w:lineRule="auto"/>
        <w:ind w:right="480" w:firstLine="570"/>
        <w:jc w:val="right"/>
        <w:rPr>
          <w:rFonts w:eastAsiaTheme="minorEastAsia"/>
          <w:color w:val="auto"/>
          <w:sz w:val="24"/>
          <w:szCs w:val="24"/>
        </w:rPr>
      </w:pPr>
    </w:p>
    <w:p w14:paraId="134B3D62">
      <w:pPr>
        <w:tabs>
          <w:tab w:val="left" w:pos="6300"/>
        </w:tabs>
        <w:snapToGrid w:val="0"/>
        <w:spacing w:line="312" w:lineRule="auto"/>
        <w:ind w:right="480" w:firstLine="570"/>
        <w:jc w:val="right"/>
        <w:rPr>
          <w:rFonts w:eastAsiaTheme="minorEastAsia"/>
          <w:color w:val="auto"/>
          <w:sz w:val="24"/>
          <w:szCs w:val="24"/>
        </w:rPr>
      </w:pPr>
    </w:p>
    <w:p w14:paraId="22BCB76F">
      <w:pPr>
        <w:tabs>
          <w:tab w:val="left" w:pos="6300"/>
        </w:tabs>
        <w:snapToGrid w:val="0"/>
        <w:spacing w:line="312" w:lineRule="auto"/>
        <w:ind w:right="480" w:firstLine="570"/>
        <w:jc w:val="right"/>
        <w:rPr>
          <w:rFonts w:eastAsiaTheme="minorEastAsia"/>
          <w:color w:val="auto"/>
          <w:sz w:val="24"/>
          <w:szCs w:val="24"/>
        </w:rPr>
      </w:pPr>
    </w:p>
    <w:p w14:paraId="16610002">
      <w:pPr>
        <w:tabs>
          <w:tab w:val="left" w:pos="6300"/>
        </w:tabs>
        <w:snapToGrid w:val="0"/>
        <w:spacing w:line="312" w:lineRule="auto"/>
        <w:ind w:right="480" w:firstLine="570"/>
        <w:jc w:val="right"/>
        <w:rPr>
          <w:rFonts w:eastAsiaTheme="minorEastAsia"/>
          <w:color w:val="auto"/>
          <w:sz w:val="24"/>
          <w:szCs w:val="24"/>
        </w:rPr>
      </w:pPr>
    </w:p>
    <w:p w14:paraId="1AE06402">
      <w:pPr>
        <w:tabs>
          <w:tab w:val="left" w:pos="6300"/>
        </w:tabs>
        <w:snapToGrid w:val="0"/>
        <w:spacing w:line="312" w:lineRule="auto"/>
        <w:ind w:right="480" w:firstLine="570"/>
        <w:jc w:val="right"/>
        <w:rPr>
          <w:rFonts w:eastAsiaTheme="minorEastAsia"/>
          <w:color w:val="auto"/>
          <w:sz w:val="24"/>
          <w:szCs w:val="24"/>
        </w:rPr>
      </w:pPr>
    </w:p>
    <w:p w14:paraId="2295C514">
      <w:pPr>
        <w:tabs>
          <w:tab w:val="left" w:pos="6300"/>
        </w:tabs>
        <w:snapToGrid w:val="0"/>
        <w:spacing w:line="312" w:lineRule="auto"/>
        <w:ind w:right="480" w:firstLine="570"/>
        <w:jc w:val="right"/>
        <w:rPr>
          <w:rFonts w:eastAsiaTheme="minorEastAsia"/>
          <w:color w:val="auto"/>
          <w:sz w:val="24"/>
          <w:szCs w:val="24"/>
        </w:rPr>
      </w:pPr>
    </w:p>
    <w:p w14:paraId="4CAB5D8C">
      <w:pPr>
        <w:pStyle w:val="3"/>
        <w:keepNext w:val="0"/>
        <w:keepLines w:val="0"/>
        <w:spacing w:before="0" w:after="0" w:line="312" w:lineRule="auto"/>
        <w:ind w:right="480"/>
        <w:jc w:val="right"/>
        <w:rPr>
          <w:rFonts w:eastAsiaTheme="minorEastAsia"/>
          <w:color w:val="auto"/>
          <w:kern w:val="0"/>
          <w:sz w:val="24"/>
          <w:szCs w:val="24"/>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Inter">
    <w:altName w:val="Corbel"/>
    <w:panose1 w:val="02000503000000020004"/>
    <w:charset w:val="00"/>
    <w:family w:val="auto"/>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B883">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5C90B">
                          <w:pPr>
                            <w:pStyle w:val="7"/>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dTdDRAAAAAwEAAA8AAAAAAAAAAQAgAAAAIgAAAGRycy9kb3ducmV2LnhtbFBLAQIUABQA&#10;AAAIAIdO4kCgl4N3MAIAAFMEAAAOAAAAAAAAAAEAIAAAACABAABkcnMvZTJvRG9jLnhtbFBLBQYA&#10;AAAABgAGAFkBAADCBQAAAAA=&#10;">
              <v:fill on="f" focussize="0,0"/>
              <v:stroke on="f" weight="0.5pt"/>
              <v:imagedata o:title=""/>
              <o:lock v:ext="edit" aspectratio="f"/>
              <v:textbox inset="0mm,0mm,0mm,0mm" style="mso-fit-shape-to-text:t;">
                <w:txbxContent>
                  <w:p w14:paraId="3275C90B">
                    <w:pPr>
                      <w:pStyle w:val="7"/>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256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CE8094F">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3CE8094F">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35D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473D996">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6473D996">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FBE7">
    <w:pPr>
      <w:pStyle w:val="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DEBB">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TI0NzMyODY3MTk5ZWI2OWNmNTc4NWU3NzExMzIifQ=="/>
  </w:docVars>
  <w:rsids>
    <w:rsidRoot w:val="00794264"/>
    <w:rsid w:val="000063DF"/>
    <w:rsid w:val="00010076"/>
    <w:rsid w:val="000235D0"/>
    <w:rsid w:val="000238D3"/>
    <w:rsid w:val="00031E22"/>
    <w:rsid w:val="000325AB"/>
    <w:rsid w:val="000513CB"/>
    <w:rsid w:val="00060018"/>
    <w:rsid w:val="00083352"/>
    <w:rsid w:val="000C76D1"/>
    <w:rsid w:val="000E0BF1"/>
    <w:rsid w:val="000F5123"/>
    <w:rsid w:val="000F59FD"/>
    <w:rsid w:val="000F5C72"/>
    <w:rsid w:val="00147CC0"/>
    <w:rsid w:val="00151BDD"/>
    <w:rsid w:val="0015237A"/>
    <w:rsid w:val="00165883"/>
    <w:rsid w:val="001B57AF"/>
    <w:rsid w:val="001B5990"/>
    <w:rsid w:val="001F535A"/>
    <w:rsid w:val="00274146"/>
    <w:rsid w:val="00275299"/>
    <w:rsid w:val="002C3DD2"/>
    <w:rsid w:val="002C7462"/>
    <w:rsid w:val="002F45C1"/>
    <w:rsid w:val="00364867"/>
    <w:rsid w:val="00365CE2"/>
    <w:rsid w:val="003954EE"/>
    <w:rsid w:val="003B28ED"/>
    <w:rsid w:val="003C1807"/>
    <w:rsid w:val="003D2964"/>
    <w:rsid w:val="003F3167"/>
    <w:rsid w:val="00401DB8"/>
    <w:rsid w:val="004167E9"/>
    <w:rsid w:val="00416D69"/>
    <w:rsid w:val="0041729C"/>
    <w:rsid w:val="00430FAD"/>
    <w:rsid w:val="004904FD"/>
    <w:rsid w:val="004B72B9"/>
    <w:rsid w:val="004E66DC"/>
    <w:rsid w:val="00511C8A"/>
    <w:rsid w:val="00515EAC"/>
    <w:rsid w:val="0053438C"/>
    <w:rsid w:val="005368BE"/>
    <w:rsid w:val="0056128C"/>
    <w:rsid w:val="00581B1B"/>
    <w:rsid w:val="00586228"/>
    <w:rsid w:val="005A00AE"/>
    <w:rsid w:val="005E0A40"/>
    <w:rsid w:val="006273DB"/>
    <w:rsid w:val="00635FD8"/>
    <w:rsid w:val="00642E80"/>
    <w:rsid w:val="00644D10"/>
    <w:rsid w:val="006467AD"/>
    <w:rsid w:val="00655DEC"/>
    <w:rsid w:val="006C7B1E"/>
    <w:rsid w:val="006E52C6"/>
    <w:rsid w:val="006E5F55"/>
    <w:rsid w:val="00751B75"/>
    <w:rsid w:val="00770FA9"/>
    <w:rsid w:val="007738B9"/>
    <w:rsid w:val="00794264"/>
    <w:rsid w:val="00796D42"/>
    <w:rsid w:val="00797F7E"/>
    <w:rsid w:val="007A1362"/>
    <w:rsid w:val="007C0D84"/>
    <w:rsid w:val="007C7781"/>
    <w:rsid w:val="007E2B2D"/>
    <w:rsid w:val="00842E8B"/>
    <w:rsid w:val="00893CF0"/>
    <w:rsid w:val="008A7731"/>
    <w:rsid w:val="008E3043"/>
    <w:rsid w:val="008F0141"/>
    <w:rsid w:val="008F635D"/>
    <w:rsid w:val="00904C01"/>
    <w:rsid w:val="009619A8"/>
    <w:rsid w:val="00967B87"/>
    <w:rsid w:val="009A7074"/>
    <w:rsid w:val="009B38FD"/>
    <w:rsid w:val="00A2421B"/>
    <w:rsid w:val="00A447A9"/>
    <w:rsid w:val="00A51A9A"/>
    <w:rsid w:val="00A63C51"/>
    <w:rsid w:val="00AA64F0"/>
    <w:rsid w:val="00AC5EB7"/>
    <w:rsid w:val="00AE713B"/>
    <w:rsid w:val="00AF5987"/>
    <w:rsid w:val="00B12ED9"/>
    <w:rsid w:val="00B357D5"/>
    <w:rsid w:val="00B373EA"/>
    <w:rsid w:val="00B4176C"/>
    <w:rsid w:val="00B67690"/>
    <w:rsid w:val="00B7209F"/>
    <w:rsid w:val="00BC1960"/>
    <w:rsid w:val="00BE4229"/>
    <w:rsid w:val="00BF5C14"/>
    <w:rsid w:val="00C00120"/>
    <w:rsid w:val="00C37FBA"/>
    <w:rsid w:val="00C67941"/>
    <w:rsid w:val="00C870EA"/>
    <w:rsid w:val="00CD7EBE"/>
    <w:rsid w:val="00D13D28"/>
    <w:rsid w:val="00D15CC9"/>
    <w:rsid w:val="00D21C12"/>
    <w:rsid w:val="00D36F00"/>
    <w:rsid w:val="00D57B78"/>
    <w:rsid w:val="00D57BEE"/>
    <w:rsid w:val="00D65131"/>
    <w:rsid w:val="00D67B75"/>
    <w:rsid w:val="00D82891"/>
    <w:rsid w:val="00DA4BB9"/>
    <w:rsid w:val="00DC26F7"/>
    <w:rsid w:val="00E12112"/>
    <w:rsid w:val="00E126CD"/>
    <w:rsid w:val="00E35F6E"/>
    <w:rsid w:val="00E36F86"/>
    <w:rsid w:val="00E371A7"/>
    <w:rsid w:val="00E41B99"/>
    <w:rsid w:val="00E774EF"/>
    <w:rsid w:val="00E82BB0"/>
    <w:rsid w:val="00E912B5"/>
    <w:rsid w:val="00E95E00"/>
    <w:rsid w:val="00F0333A"/>
    <w:rsid w:val="00F51778"/>
    <w:rsid w:val="00F5677C"/>
    <w:rsid w:val="00F56B7A"/>
    <w:rsid w:val="00F72D90"/>
    <w:rsid w:val="00F77571"/>
    <w:rsid w:val="00FB17F3"/>
    <w:rsid w:val="00FB7604"/>
    <w:rsid w:val="00FD2C24"/>
    <w:rsid w:val="00FE42F6"/>
    <w:rsid w:val="018D688D"/>
    <w:rsid w:val="01A3329E"/>
    <w:rsid w:val="066F223A"/>
    <w:rsid w:val="09242045"/>
    <w:rsid w:val="0B344D29"/>
    <w:rsid w:val="0F513C5E"/>
    <w:rsid w:val="0F582B65"/>
    <w:rsid w:val="10EA70FC"/>
    <w:rsid w:val="12B10F0A"/>
    <w:rsid w:val="12CA0621"/>
    <w:rsid w:val="151907B5"/>
    <w:rsid w:val="1885299C"/>
    <w:rsid w:val="1BBB5D3D"/>
    <w:rsid w:val="1C8C3260"/>
    <w:rsid w:val="22EF5F2E"/>
    <w:rsid w:val="27104059"/>
    <w:rsid w:val="3491402D"/>
    <w:rsid w:val="3ADE3FA3"/>
    <w:rsid w:val="407A208B"/>
    <w:rsid w:val="41EC520B"/>
    <w:rsid w:val="446F15C8"/>
    <w:rsid w:val="45B1440A"/>
    <w:rsid w:val="468C2B4D"/>
    <w:rsid w:val="47046AE5"/>
    <w:rsid w:val="511275BE"/>
    <w:rsid w:val="52D33119"/>
    <w:rsid w:val="55452139"/>
    <w:rsid w:val="6C1808E6"/>
    <w:rsid w:val="6D0A27A3"/>
    <w:rsid w:val="6F085EDD"/>
    <w:rsid w:val="76EE5C6A"/>
    <w:rsid w:val="771E30CC"/>
    <w:rsid w:val="79B4277E"/>
    <w:rsid w:val="7A961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link w:val="13"/>
    <w:autoRedefine/>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480" w:lineRule="exact"/>
    </w:pPr>
    <w:rPr>
      <w:rFonts w:ascii="楷体_GB2312" w:eastAsia="楷体_GB2312"/>
    </w:rPr>
  </w:style>
  <w:style w:type="paragraph" w:styleId="4">
    <w:name w:val="Body Text Indent"/>
    <w:basedOn w:val="1"/>
    <w:link w:val="14"/>
    <w:autoRedefine/>
    <w:qFormat/>
    <w:uiPriority w:val="0"/>
    <w:pPr>
      <w:spacing w:line="700" w:lineRule="exact"/>
      <w:ind w:left="960"/>
    </w:pPr>
    <w:rPr>
      <w:sz w:val="44"/>
    </w:rPr>
  </w:style>
  <w:style w:type="paragraph" w:styleId="5">
    <w:name w:val="Plain Text"/>
    <w:basedOn w:val="1"/>
    <w:link w:val="18"/>
    <w:autoRedefine/>
    <w:qFormat/>
    <w:uiPriority w:val="99"/>
    <w:pPr>
      <w:autoSpaceDE w:val="0"/>
      <w:autoSpaceDN w:val="0"/>
    </w:pPr>
    <w:rPr>
      <w:rFonts w:ascii="Calibri" w:hAnsi="Tms Rmn" w:cs="Calibri"/>
      <w:sz w:val="21"/>
      <w:szCs w:val="21"/>
    </w:rPr>
  </w:style>
  <w:style w:type="paragraph" w:styleId="6">
    <w:name w:val="Balloon Text"/>
    <w:basedOn w:val="1"/>
    <w:link w:val="17"/>
    <w:autoRedefine/>
    <w:semiHidden/>
    <w:unhideWhenUsed/>
    <w:qFormat/>
    <w:uiPriority w:val="99"/>
    <w:rPr>
      <w:sz w:val="18"/>
      <w:szCs w:val="18"/>
    </w:rPr>
  </w:style>
  <w:style w:type="paragraph" w:styleId="7">
    <w:name w:val="footer"/>
    <w:basedOn w:val="1"/>
    <w:link w:val="15"/>
    <w:autoRedefine/>
    <w:qFormat/>
    <w:uiPriority w:val="0"/>
    <w:pPr>
      <w:tabs>
        <w:tab w:val="center" w:pos="4153"/>
        <w:tab w:val="right" w:pos="8306"/>
      </w:tabs>
      <w:snapToGrid w:val="0"/>
      <w:jc w:val="left"/>
    </w:pPr>
    <w:rPr>
      <w:sz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autoRedefine/>
    <w:qFormat/>
    <w:uiPriority w:val="0"/>
    <w:pPr>
      <w:spacing w:line="180" w:lineRule="auto"/>
      <w:jc w:val="center"/>
    </w:pPr>
    <w:rPr>
      <w:sz w:val="30"/>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3">
    <w:name w:val="标题 3 Char"/>
    <w:basedOn w:val="12"/>
    <w:link w:val="3"/>
    <w:qFormat/>
    <w:uiPriority w:val="0"/>
    <w:rPr>
      <w:rFonts w:ascii="Times New Roman" w:hAnsi="Times New Roman" w:eastAsia="宋体" w:cs="Times New Roman"/>
      <w:b/>
      <w:sz w:val="32"/>
      <w:szCs w:val="20"/>
    </w:rPr>
  </w:style>
  <w:style w:type="character" w:customStyle="1" w:styleId="14">
    <w:name w:val="正文文本缩进 Char"/>
    <w:basedOn w:val="12"/>
    <w:link w:val="4"/>
    <w:autoRedefine/>
    <w:qFormat/>
    <w:uiPriority w:val="0"/>
    <w:rPr>
      <w:rFonts w:ascii="Times New Roman" w:hAnsi="Times New Roman" w:eastAsia="宋体" w:cs="Times New Roman"/>
      <w:sz w:val="44"/>
      <w:szCs w:val="20"/>
    </w:rPr>
  </w:style>
  <w:style w:type="character" w:customStyle="1" w:styleId="15">
    <w:name w:val="页脚 Char"/>
    <w:basedOn w:val="12"/>
    <w:link w:val="7"/>
    <w:autoRedefine/>
    <w:qFormat/>
    <w:uiPriority w:val="0"/>
    <w:rPr>
      <w:rFonts w:ascii="Times New Roman" w:hAnsi="Times New Roman" w:eastAsia="宋体" w:cs="Times New Roman"/>
      <w:sz w:val="18"/>
      <w:szCs w:val="20"/>
    </w:rPr>
  </w:style>
  <w:style w:type="character" w:customStyle="1" w:styleId="16">
    <w:name w:val="页眉 Char"/>
    <w:basedOn w:val="12"/>
    <w:link w:val="8"/>
    <w:autoRedefine/>
    <w:qFormat/>
    <w:uiPriority w:val="0"/>
    <w:rPr>
      <w:rFonts w:ascii="Times New Roman" w:hAnsi="Times New Roman" w:eastAsia="宋体" w:cs="Times New Roman"/>
      <w:sz w:val="18"/>
      <w:szCs w:val="20"/>
    </w:rPr>
  </w:style>
  <w:style w:type="character" w:customStyle="1" w:styleId="17">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18">
    <w:name w:val="纯文本 Char"/>
    <w:link w:val="5"/>
    <w:autoRedefine/>
    <w:qFormat/>
    <w:uiPriority w:val="99"/>
    <w:rPr>
      <w:rFonts w:ascii="Calibri" w:hAnsi="Tms Rmn" w:eastAsia="宋体" w:cs="Calibri"/>
      <w:szCs w:val="21"/>
    </w:rPr>
  </w:style>
  <w:style w:type="character" w:customStyle="1" w:styleId="19">
    <w:name w:val="纯文本 Char1"/>
    <w:basedOn w:val="12"/>
    <w:autoRedefine/>
    <w:semiHidden/>
    <w:qFormat/>
    <w:uiPriority w:val="99"/>
    <w:rPr>
      <w:rFonts w:ascii="宋体" w:hAnsi="Courier New" w:eastAsia="宋体" w:cs="Courier New"/>
      <w:szCs w:val="21"/>
    </w:rPr>
  </w:style>
  <w:style w:type="character" w:customStyle="1" w:styleId="20">
    <w:name w:val="font21"/>
    <w:basedOn w:val="12"/>
    <w:autoRedefine/>
    <w:qFormat/>
    <w:uiPriority w:val="0"/>
    <w:rPr>
      <w:rFonts w:hint="eastAsia" w:ascii="宋体" w:hAnsi="宋体" w:eastAsia="宋体" w:cs="宋体"/>
      <w:b/>
      <w:bCs/>
      <w:color w:val="000000"/>
      <w:sz w:val="18"/>
      <w:szCs w:val="18"/>
      <w:u w:val="none"/>
    </w:rPr>
  </w:style>
  <w:style w:type="character" w:customStyle="1" w:styleId="21">
    <w:name w:val="font71"/>
    <w:basedOn w:val="12"/>
    <w:autoRedefine/>
    <w:qFormat/>
    <w:uiPriority w:val="0"/>
    <w:rPr>
      <w:rFonts w:hint="eastAsia" w:ascii="宋体" w:hAnsi="宋体" w:eastAsia="宋体" w:cs="宋体"/>
      <w:color w:val="000000"/>
      <w:sz w:val="18"/>
      <w:szCs w:val="18"/>
      <w:u w:val="none"/>
    </w:rPr>
  </w:style>
  <w:style w:type="character" w:customStyle="1" w:styleId="22">
    <w:name w:val="font31"/>
    <w:basedOn w:val="12"/>
    <w:autoRedefine/>
    <w:qFormat/>
    <w:uiPriority w:val="0"/>
    <w:rPr>
      <w:rFonts w:hint="eastAsia" w:ascii="宋体" w:hAnsi="宋体" w:eastAsia="宋体" w:cs="宋体"/>
      <w:color w:val="000000"/>
      <w:sz w:val="16"/>
      <w:szCs w:val="16"/>
      <w:u w:val="none"/>
    </w:rPr>
  </w:style>
  <w:style w:type="character" w:customStyle="1" w:styleId="23">
    <w:name w:val="font81"/>
    <w:basedOn w:val="12"/>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CongQing</Company>
  <Pages>9</Pages>
  <Words>2751</Words>
  <Characters>2886</Characters>
  <Lines>49</Lines>
  <Paragraphs>13</Paragraphs>
  <TotalTime>3</TotalTime>
  <ScaleCrop>false</ScaleCrop>
  <LinksUpToDate>false</LinksUpToDate>
  <CharactersWithSpaces>3005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2024-03-22T08:53:00Z</dcterms:created>
  <dc:creator>02</dc:creator>
  <cp:lastModifiedBy>Administrator</cp:lastModifiedBy>
  <cp:lastPrinted>2021-05-19T06:55:00Z</cp:lastPrinted>
  <dcterms:modified xsi:type="dcterms:W3CDTF">2025-04-15T09:31:52Z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3B73DAE69F5845068E92939B3CC5F4E2_13</vt:lpwstr>
  </property>
  <property fmtid="{D5CDD505-2E9C-101B-9397-08002B2CF9AE}" pid="4" name="KSOTemplateDocerSaveRecord">
    <vt:lpwstr>eyJoZGlkIjoiMTUyNGE4Yjg0ZDUxODlmZDM2Y2RiMWYxZjRmOTA5MmEiLCJ1c2VySWQiOiI0MjYxNjIzMjEifQ==</vt:lpwstr>
  </property>
</Properties>
</file>