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373FCD">
      <w:pPr>
        <w:spacing w:line="700" w:lineRule="exact"/>
        <w:jc w:val="center"/>
        <w:rPr>
          <w:rFonts w:ascii="宋体" w:hAnsi="宋体" w:cs="宋体"/>
          <w:b/>
          <w:sz w:val="32"/>
          <w:szCs w:val="32"/>
        </w:rPr>
      </w:pPr>
    </w:p>
    <w:p w14:paraId="6497DCBA">
      <w:pPr>
        <w:spacing w:line="700" w:lineRule="exact"/>
        <w:jc w:val="center"/>
        <w:rPr>
          <w:rFonts w:ascii="宋体" w:hAnsi="宋体" w:cs="宋体"/>
          <w:b/>
          <w:sz w:val="32"/>
          <w:szCs w:val="32"/>
        </w:rPr>
      </w:pPr>
    </w:p>
    <w:p w14:paraId="2676631D">
      <w:pPr>
        <w:spacing w:line="700" w:lineRule="exact"/>
        <w:ind w:firstLine="1285" w:firstLineChars="400"/>
        <w:rPr>
          <w:rFonts w:ascii="宋体" w:hAnsi="宋体" w:cs="宋体"/>
          <w:b/>
          <w:sz w:val="32"/>
          <w:szCs w:val="32"/>
        </w:rPr>
      </w:pPr>
    </w:p>
    <w:p w14:paraId="691DBEB4">
      <w:pPr>
        <w:pStyle w:val="7"/>
        <w:jc w:val="center"/>
        <w:rPr>
          <w:rFonts w:ascii="宋体" w:hAnsi="宋体" w:cs="宋体"/>
          <w:b/>
          <w:sz w:val="36"/>
          <w:szCs w:val="36"/>
        </w:rPr>
      </w:pPr>
    </w:p>
    <w:p w14:paraId="19161A18">
      <w:pPr>
        <w:pStyle w:val="7"/>
        <w:jc w:val="center"/>
        <w:rPr>
          <w:rFonts w:ascii="宋体" w:hAnsi="宋体" w:cs="宋体"/>
          <w:b/>
          <w:sz w:val="64"/>
          <w:szCs w:val="64"/>
        </w:rPr>
      </w:pPr>
      <w:r>
        <w:rPr>
          <w:rFonts w:hint="eastAsia" w:ascii="宋体" w:hAnsi="宋体" w:cs="宋体"/>
          <w:b/>
          <w:sz w:val="64"/>
          <w:szCs w:val="64"/>
        </w:rPr>
        <w:t>询比文件</w:t>
      </w:r>
    </w:p>
    <w:p w14:paraId="476A5A74">
      <w:pPr>
        <w:pStyle w:val="7"/>
        <w:jc w:val="center"/>
        <w:rPr>
          <w:rFonts w:ascii="宋体" w:hAnsi="宋体" w:cs="宋体"/>
          <w:b/>
          <w:sz w:val="36"/>
          <w:szCs w:val="36"/>
        </w:rPr>
      </w:pPr>
      <w:r>
        <w:rPr>
          <w:rFonts w:hint="eastAsia" w:ascii="宋体" w:hAnsi="宋体" w:cs="宋体"/>
          <w:b/>
          <w:sz w:val="36"/>
          <w:szCs w:val="36"/>
        </w:rPr>
        <w:t>（综 合 评 分 法）</w:t>
      </w:r>
    </w:p>
    <w:p w14:paraId="23B34779">
      <w:pPr>
        <w:spacing w:line="700" w:lineRule="exact"/>
        <w:rPr>
          <w:rFonts w:ascii="宋体" w:hAnsi="宋体" w:cs="宋体"/>
          <w:b/>
          <w:sz w:val="36"/>
          <w:szCs w:val="36"/>
        </w:rPr>
      </w:pPr>
    </w:p>
    <w:p w14:paraId="4C2F9C1F">
      <w:pPr>
        <w:rPr>
          <w:rFonts w:ascii="宋体" w:hAnsi="宋体" w:cs="宋体"/>
          <w:b/>
          <w:bCs/>
          <w:sz w:val="72"/>
          <w:szCs w:val="72"/>
        </w:rPr>
      </w:pPr>
    </w:p>
    <w:p w14:paraId="0A674502">
      <w:pPr>
        <w:pStyle w:val="7"/>
        <w:jc w:val="center"/>
        <w:rPr>
          <w:rFonts w:ascii="宋体" w:hAnsi="宋体" w:cs="宋体"/>
          <w:b/>
          <w:sz w:val="64"/>
          <w:szCs w:val="64"/>
        </w:rPr>
      </w:pPr>
    </w:p>
    <w:p w14:paraId="73F6467B">
      <w:pPr>
        <w:pStyle w:val="7"/>
        <w:rPr>
          <w:rFonts w:ascii="宋体" w:hAnsi="宋体" w:cs="宋体"/>
          <w:b/>
          <w:sz w:val="36"/>
          <w:szCs w:val="36"/>
        </w:rPr>
      </w:pPr>
    </w:p>
    <w:p w14:paraId="05F6BC4C">
      <w:pPr>
        <w:rPr>
          <w:rFonts w:hint="eastAsia" w:ascii="宋体" w:hAnsi="宋体" w:cs="宋体"/>
          <w:b/>
          <w:sz w:val="32"/>
          <w:szCs w:val="32"/>
        </w:rPr>
      </w:pPr>
    </w:p>
    <w:p w14:paraId="22520492">
      <w:pPr>
        <w:rPr>
          <w:rFonts w:hint="eastAsia" w:ascii="宋体" w:hAnsi="宋体" w:cs="宋体"/>
          <w:b/>
          <w:sz w:val="32"/>
          <w:szCs w:val="32"/>
        </w:rPr>
      </w:pPr>
      <w:r>
        <w:rPr>
          <w:rFonts w:hint="eastAsia" w:ascii="宋体" w:hAnsi="宋体" w:cs="宋体"/>
          <w:b/>
          <w:sz w:val="32"/>
          <w:szCs w:val="32"/>
        </w:rPr>
        <w:t>项目名称：公立医疗机构药品、耗材采购工作落实情况专项审计</w:t>
      </w:r>
    </w:p>
    <w:p w14:paraId="52707DA2">
      <w:pPr>
        <w:pStyle w:val="7"/>
        <w:rPr>
          <w:rFonts w:ascii="宋体" w:hAnsi="宋体" w:cs="宋体"/>
          <w:b/>
          <w:sz w:val="36"/>
          <w:szCs w:val="36"/>
        </w:rPr>
      </w:pPr>
    </w:p>
    <w:p w14:paraId="23787667">
      <w:pPr>
        <w:rPr>
          <w:rFonts w:ascii="宋体" w:hAnsi="宋体" w:cs="宋体"/>
          <w:b/>
          <w:sz w:val="36"/>
          <w:szCs w:val="36"/>
        </w:rPr>
      </w:pPr>
    </w:p>
    <w:p w14:paraId="70074F9F">
      <w:pPr>
        <w:pStyle w:val="7"/>
        <w:rPr>
          <w:rFonts w:ascii="宋体" w:hAnsi="宋体" w:cs="宋体"/>
          <w:b/>
          <w:sz w:val="36"/>
          <w:szCs w:val="36"/>
        </w:rPr>
      </w:pPr>
    </w:p>
    <w:p w14:paraId="1A3C0D32">
      <w:pPr>
        <w:pStyle w:val="7"/>
        <w:rPr>
          <w:rFonts w:ascii="宋体" w:hAnsi="宋体" w:cs="宋体"/>
          <w:b/>
          <w:sz w:val="36"/>
          <w:szCs w:val="36"/>
        </w:rPr>
      </w:pPr>
    </w:p>
    <w:p w14:paraId="69542021">
      <w:pPr>
        <w:spacing w:line="700" w:lineRule="exact"/>
        <w:ind w:firstLine="964" w:firstLineChars="300"/>
        <w:jc w:val="center"/>
        <w:rPr>
          <w:rFonts w:hint="default" w:ascii="宋体" w:hAnsi="宋体" w:eastAsia="宋体" w:cs="宋体"/>
          <w:b/>
          <w:sz w:val="32"/>
          <w:szCs w:val="32"/>
          <w:lang w:val="en-US" w:eastAsia="zh-CN"/>
        </w:rPr>
      </w:pPr>
      <w:r>
        <w:rPr>
          <w:rFonts w:hint="eastAsia" w:ascii="宋体" w:hAnsi="宋体" w:cs="宋体"/>
          <w:b/>
          <w:sz w:val="32"/>
          <w:szCs w:val="32"/>
          <w:lang w:val="en-US" w:eastAsia="zh-CN"/>
        </w:rPr>
        <w:t xml:space="preserve">                                                    </w:t>
      </w:r>
    </w:p>
    <w:p w14:paraId="693CAAFD">
      <w:pPr>
        <w:jc w:val="center"/>
        <w:outlineLvl w:val="0"/>
        <w:rPr>
          <w:rFonts w:hint="eastAsia" w:ascii="方正小标宋_GBK" w:hAnsi="方正小标宋_GBK" w:eastAsia="方正小标宋_GBK" w:cs="方正小标宋_GBK"/>
          <w:bCs/>
          <w:kern w:val="0"/>
          <w:sz w:val="32"/>
          <w:szCs w:val="32"/>
          <w:lang w:eastAsia="zh-CN"/>
        </w:rPr>
      </w:pPr>
      <w:r>
        <w:rPr>
          <w:rFonts w:hint="eastAsia" w:ascii="方正小标宋_GBK" w:hAnsi="方正小标宋_GBK" w:eastAsia="方正小标宋_GBK" w:cs="方正小标宋_GBK"/>
          <w:bCs/>
          <w:kern w:val="0"/>
          <w:sz w:val="32"/>
          <w:szCs w:val="32"/>
        </w:rPr>
        <w:t>采购人：重庆市大渡口区</w:t>
      </w:r>
      <w:r>
        <w:rPr>
          <w:rFonts w:hint="eastAsia" w:ascii="方正小标宋_GBK" w:hAnsi="方正小标宋_GBK" w:eastAsia="方正小标宋_GBK" w:cs="方正小标宋_GBK"/>
          <w:bCs/>
          <w:kern w:val="0"/>
          <w:sz w:val="32"/>
          <w:szCs w:val="32"/>
          <w:lang w:eastAsia="zh-CN"/>
        </w:rPr>
        <w:t>医疗保障局</w:t>
      </w:r>
    </w:p>
    <w:p w14:paraId="4C319B86">
      <w:pPr>
        <w:jc w:val="center"/>
        <w:outlineLvl w:val="0"/>
        <w:rPr>
          <w:rFonts w:hint="eastAsia" w:ascii="宋体" w:hAnsi="宋体" w:cs="宋体"/>
          <w:bCs/>
          <w:kern w:val="0"/>
          <w:sz w:val="32"/>
          <w:szCs w:val="32"/>
        </w:rPr>
        <w:sectPr>
          <w:pgSz w:w="11907" w:h="16840"/>
          <w:pgMar w:top="1134" w:right="1191" w:bottom="1134" w:left="1304" w:header="851" w:footer="992" w:gutter="0"/>
          <w:pgNumType w:fmt="numberInDash" w:start="1"/>
          <w:cols w:space="720" w:num="1"/>
          <w:docGrid w:linePitch="380" w:charSpace="-5735"/>
        </w:sectPr>
      </w:pPr>
      <w:r>
        <w:rPr>
          <w:rFonts w:hint="eastAsia" w:ascii="方正小标宋_GBK" w:hAnsi="方正小标宋_GBK" w:eastAsia="方正小标宋_GBK" w:cs="方正小标宋_GBK"/>
          <w:bCs/>
          <w:kern w:val="0"/>
          <w:sz w:val="32"/>
          <w:szCs w:val="32"/>
          <w:lang w:val="en-US" w:eastAsia="zh-CN"/>
        </w:rPr>
        <w:t xml:space="preserve">       </w:t>
      </w:r>
      <w:r>
        <w:rPr>
          <w:rFonts w:hint="eastAsia" w:ascii="方正小标宋_GBK" w:hAnsi="方正小标宋_GBK" w:eastAsia="方正小标宋_GBK" w:cs="方正小标宋_GBK"/>
          <w:bCs/>
          <w:kern w:val="0"/>
          <w:sz w:val="32"/>
          <w:szCs w:val="32"/>
        </w:rPr>
        <w:t>20</w:t>
      </w:r>
      <w:r>
        <w:rPr>
          <w:rFonts w:hint="eastAsia" w:ascii="方正小标宋_GBK" w:hAnsi="方正小标宋_GBK" w:eastAsia="方正小标宋_GBK" w:cs="方正小标宋_GBK"/>
          <w:bCs/>
          <w:kern w:val="0"/>
          <w:sz w:val="32"/>
          <w:szCs w:val="32"/>
          <w:lang w:val="en-US" w:eastAsia="zh-CN"/>
        </w:rPr>
        <w:t>25</w:t>
      </w:r>
      <w:r>
        <w:rPr>
          <w:rFonts w:hint="eastAsia" w:ascii="方正小标宋_GBK" w:hAnsi="方正小标宋_GBK" w:eastAsia="方正小标宋_GBK" w:cs="方正小标宋_GBK"/>
          <w:bCs/>
          <w:kern w:val="0"/>
          <w:sz w:val="32"/>
          <w:szCs w:val="32"/>
        </w:rPr>
        <w:t>年</w:t>
      </w:r>
      <w:r>
        <w:rPr>
          <w:rFonts w:hint="eastAsia" w:ascii="方正小标宋_GBK" w:hAnsi="方正小标宋_GBK" w:eastAsia="方正小标宋_GBK" w:cs="方正小标宋_GBK"/>
          <w:bCs/>
          <w:kern w:val="0"/>
          <w:sz w:val="32"/>
          <w:szCs w:val="32"/>
          <w:lang w:val="en-US" w:eastAsia="zh-CN"/>
        </w:rPr>
        <w:t>9</w:t>
      </w:r>
      <w:r>
        <w:rPr>
          <w:rFonts w:hint="eastAsia" w:ascii="方正小标宋_GBK" w:hAnsi="方正小标宋_GBK" w:eastAsia="方正小标宋_GBK" w:cs="方正小标宋_GBK"/>
          <w:bCs/>
          <w:kern w:val="0"/>
          <w:sz w:val="32"/>
          <w:szCs w:val="32"/>
        </w:rPr>
        <w:t>月</w:t>
      </w:r>
    </w:p>
    <w:p w14:paraId="77547442">
      <w:pPr>
        <w:tabs>
          <w:tab w:val="left" w:pos="1185"/>
          <w:tab w:val="center" w:pos="4156"/>
          <w:tab w:val="left" w:pos="7095"/>
        </w:tabs>
        <w:spacing w:line="700" w:lineRule="exact"/>
        <w:jc w:val="center"/>
        <w:rPr>
          <w:rFonts w:ascii="宋体" w:hAnsi="宋体" w:cs="宋体"/>
          <w:b/>
          <w:bCs/>
          <w:sz w:val="40"/>
          <w:szCs w:val="40"/>
        </w:rPr>
      </w:pPr>
      <w:r>
        <w:rPr>
          <w:rFonts w:hint="eastAsia" w:ascii="宋体" w:hAnsi="宋体" w:cs="宋体"/>
          <w:b/>
          <w:bCs/>
          <w:sz w:val="40"/>
          <w:szCs w:val="40"/>
        </w:rPr>
        <w:t>目  录</w:t>
      </w:r>
    </w:p>
    <w:p w14:paraId="628FECEB">
      <w:pPr>
        <w:pStyle w:val="17"/>
        <w:tabs>
          <w:tab w:val="right" w:leader="dot" w:pos="8313"/>
          <w:tab w:val="clear" w:pos="8300"/>
        </w:tabs>
        <w:rPr>
          <w:rFonts w:ascii="宋体" w:hAnsi="宋体" w:eastAsia="宋体" w:cs="宋体"/>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TOC \o "1-3" \h \z \u </w:instrText>
      </w:r>
      <w:r>
        <w:rPr>
          <w:rFonts w:hint="eastAsia" w:ascii="宋体" w:hAnsi="宋体" w:eastAsia="宋体" w:cs="宋体"/>
          <w:sz w:val="24"/>
          <w:szCs w:val="24"/>
        </w:rPr>
        <w:fldChar w:fldCharType="separate"/>
      </w:r>
      <w:r>
        <w:fldChar w:fldCharType="begin"/>
      </w:r>
      <w:r>
        <w:instrText xml:space="preserve"> HYPERLINK \l "_Toc11097" </w:instrText>
      </w:r>
      <w:r>
        <w:fldChar w:fldCharType="separate"/>
      </w:r>
      <w:r>
        <w:rPr>
          <w:rFonts w:hint="eastAsia" w:ascii="宋体" w:hAnsi="宋体" w:eastAsia="宋体" w:cs="宋体"/>
          <w:bCs/>
          <w:szCs w:val="32"/>
        </w:rPr>
        <w:t>第一篇  采购公告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_Toc11097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14:paraId="3C3049C7">
      <w:pPr>
        <w:pStyle w:val="17"/>
        <w:tabs>
          <w:tab w:val="right" w:leader="dot" w:pos="8313"/>
          <w:tab w:val="clear" w:pos="8300"/>
        </w:tabs>
        <w:rPr>
          <w:rFonts w:ascii="宋体" w:hAnsi="宋体" w:eastAsia="宋体" w:cs="宋体"/>
        </w:rPr>
      </w:pPr>
      <w:r>
        <w:fldChar w:fldCharType="begin"/>
      </w:r>
      <w:r>
        <w:instrText xml:space="preserve"> HYPERLINK \l "_Toc25630" </w:instrText>
      </w:r>
      <w:r>
        <w:fldChar w:fldCharType="separate"/>
      </w:r>
      <w:r>
        <w:rPr>
          <w:rFonts w:hint="eastAsia" w:ascii="宋体" w:hAnsi="宋体" w:eastAsia="宋体" w:cs="宋体"/>
          <w:bCs/>
          <w:szCs w:val="32"/>
        </w:rPr>
        <w:t>第二篇  项目服务需求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_Toc25630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14:paraId="1C3FD6F0">
      <w:pPr>
        <w:pStyle w:val="17"/>
        <w:tabs>
          <w:tab w:val="right" w:leader="dot" w:pos="8313"/>
          <w:tab w:val="clear" w:pos="8300"/>
        </w:tabs>
        <w:rPr>
          <w:rFonts w:ascii="宋体" w:hAnsi="宋体" w:eastAsia="宋体" w:cs="宋体"/>
        </w:rPr>
      </w:pPr>
      <w:r>
        <w:fldChar w:fldCharType="begin"/>
      </w:r>
      <w:r>
        <w:instrText xml:space="preserve"> HYPERLINK \l "_Toc412" </w:instrText>
      </w:r>
      <w:r>
        <w:fldChar w:fldCharType="separate"/>
      </w:r>
      <w:r>
        <w:rPr>
          <w:rFonts w:hint="eastAsia" w:ascii="宋体" w:hAnsi="宋体" w:eastAsia="宋体" w:cs="宋体"/>
          <w:bCs/>
          <w:szCs w:val="32"/>
        </w:rPr>
        <w:t>第三篇  项目商务要求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_Toc412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14:paraId="76778463">
      <w:pPr>
        <w:pStyle w:val="17"/>
        <w:tabs>
          <w:tab w:val="right" w:leader="dot" w:pos="8313"/>
          <w:tab w:val="clear" w:pos="8300"/>
        </w:tabs>
        <w:rPr>
          <w:rFonts w:ascii="宋体" w:hAnsi="宋体" w:eastAsia="宋体" w:cs="宋体"/>
        </w:rPr>
      </w:pPr>
      <w:r>
        <w:fldChar w:fldCharType="begin"/>
      </w:r>
      <w:r>
        <w:instrText xml:space="preserve"> HYPERLINK \l "_Toc27973" </w:instrText>
      </w:r>
      <w:r>
        <w:fldChar w:fldCharType="separate"/>
      </w:r>
      <w:r>
        <w:rPr>
          <w:rFonts w:hint="eastAsia" w:ascii="宋体" w:hAnsi="宋体" w:eastAsia="宋体" w:cs="宋体"/>
          <w:bCs/>
          <w:szCs w:val="32"/>
        </w:rPr>
        <w:t>第四篇  资格审查及评标办法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_Toc27973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rPr>
        <w:fldChar w:fldCharType="end"/>
      </w:r>
    </w:p>
    <w:p w14:paraId="16EFADD6">
      <w:pPr>
        <w:pStyle w:val="17"/>
        <w:tabs>
          <w:tab w:val="right" w:leader="dot" w:pos="8313"/>
          <w:tab w:val="clear" w:pos="8300"/>
        </w:tabs>
        <w:rPr>
          <w:rFonts w:ascii="宋体" w:hAnsi="宋体" w:eastAsia="宋体" w:cs="宋体"/>
        </w:rPr>
      </w:pPr>
      <w:r>
        <w:fldChar w:fldCharType="begin"/>
      </w:r>
      <w:r>
        <w:instrText xml:space="preserve"> HYPERLINK \l "_Toc27619" </w:instrText>
      </w:r>
      <w:r>
        <w:fldChar w:fldCharType="separate"/>
      </w:r>
      <w:r>
        <w:rPr>
          <w:rFonts w:hint="eastAsia" w:ascii="宋体" w:hAnsi="宋体" w:eastAsia="宋体" w:cs="宋体"/>
          <w:bCs/>
          <w:szCs w:val="32"/>
        </w:rPr>
        <w:t>第五篇  供应商须知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_Toc27619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rPr>
        <w:fldChar w:fldCharType="end"/>
      </w:r>
    </w:p>
    <w:p w14:paraId="5F86E668">
      <w:pPr>
        <w:pStyle w:val="17"/>
        <w:tabs>
          <w:tab w:val="right" w:leader="dot" w:pos="8313"/>
          <w:tab w:val="clear" w:pos="8300"/>
        </w:tabs>
        <w:rPr>
          <w:rFonts w:ascii="宋体" w:hAnsi="宋体" w:eastAsia="宋体" w:cs="宋体"/>
        </w:rPr>
      </w:pPr>
      <w:r>
        <w:fldChar w:fldCharType="begin"/>
      </w:r>
      <w:r>
        <w:instrText xml:space="preserve"> HYPERLINK \l "_Toc26968" </w:instrText>
      </w:r>
      <w:r>
        <w:fldChar w:fldCharType="separate"/>
      </w:r>
      <w:r>
        <w:rPr>
          <w:rFonts w:hint="eastAsia" w:ascii="宋体" w:hAnsi="宋体" w:eastAsia="宋体" w:cs="宋体"/>
          <w:bCs/>
          <w:szCs w:val="32"/>
        </w:rPr>
        <w:t>第六篇  合同主要条款和格式合同（样本）</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_Toc26968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rPr>
        <w:fldChar w:fldCharType="end"/>
      </w:r>
    </w:p>
    <w:p w14:paraId="4EBFEDF9">
      <w:pPr>
        <w:pStyle w:val="17"/>
        <w:tabs>
          <w:tab w:val="right" w:leader="dot" w:pos="8313"/>
          <w:tab w:val="clear" w:pos="8300"/>
        </w:tabs>
        <w:rPr>
          <w:rFonts w:ascii="宋体" w:hAnsi="宋体" w:eastAsia="宋体" w:cs="宋体"/>
        </w:rPr>
      </w:pPr>
      <w:r>
        <w:fldChar w:fldCharType="begin"/>
      </w:r>
      <w:r>
        <w:instrText xml:space="preserve"> HYPERLINK \l "_Toc11628" </w:instrText>
      </w:r>
      <w:r>
        <w:fldChar w:fldCharType="separate"/>
      </w:r>
      <w:r>
        <w:rPr>
          <w:rFonts w:hint="eastAsia" w:ascii="宋体" w:hAnsi="宋体" w:eastAsia="宋体" w:cs="宋体"/>
          <w:bCs/>
          <w:szCs w:val="32"/>
        </w:rPr>
        <w:t>第七篇  响应文件格式要求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_Toc11628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rPr>
        <w:fldChar w:fldCharType="end"/>
      </w:r>
    </w:p>
    <w:p w14:paraId="1C49A4E6">
      <w:pPr>
        <w:spacing w:line="380" w:lineRule="exact"/>
        <w:rPr>
          <w:rFonts w:ascii="宋体" w:hAnsi="宋体" w:cs="宋体"/>
          <w:sz w:val="24"/>
          <w:szCs w:val="24"/>
        </w:rPr>
        <w:sectPr>
          <w:headerReference r:id="rId4" w:type="first"/>
          <w:footerReference r:id="rId6" w:type="first"/>
          <w:headerReference r:id="rId3" w:type="default"/>
          <w:footerReference r:id="rId5" w:type="default"/>
          <w:pgSz w:w="11907" w:h="16840"/>
          <w:pgMar w:top="1440" w:right="1797" w:bottom="1440" w:left="1797" w:header="851" w:footer="992" w:gutter="0"/>
          <w:pgNumType w:fmt="numberInDash" w:start="1"/>
          <w:cols w:space="720" w:num="1"/>
          <w:titlePg/>
          <w:docGrid w:type="lines" w:linePitch="380" w:charSpace="-5735"/>
        </w:sectPr>
      </w:pPr>
      <w:r>
        <w:rPr>
          <w:rFonts w:hint="eastAsia" w:ascii="宋体" w:hAnsi="宋体" w:cs="宋体"/>
          <w:bCs/>
          <w:szCs w:val="24"/>
        </w:rPr>
        <w:fldChar w:fldCharType="end"/>
      </w:r>
    </w:p>
    <w:p w14:paraId="748A9BE6">
      <w:pPr>
        <w:pStyle w:val="3"/>
        <w:spacing w:line="360" w:lineRule="auto"/>
        <w:jc w:val="center"/>
        <w:rPr>
          <w:rFonts w:ascii="宋体" w:hAnsi="宋体" w:eastAsia="宋体" w:cs="宋体"/>
        </w:rPr>
      </w:pPr>
      <w:bookmarkStart w:id="0" w:name="_Toc152480139"/>
      <w:bookmarkStart w:id="1" w:name="_Toc11097"/>
      <w:bookmarkStart w:id="2" w:name="_Toc11641050"/>
      <w:bookmarkStart w:id="3" w:name="_Toc12789052"/>
      <w:bookmarkStart w:id="4" w:name="_Toc128744981"/>
      <w:r>
        <w:rPr>
          <w:rStyle w:val="26"/>
          <w:rFonts w:hint="eastAsia" w:ascii="宋体" w:hAnsi="宋体" w:eastAsia="宋体" w:cs="宋体"/>
          <w:b/>
          <w:bCs/>
        </w:rPr>
        <w:t xml:space="preserve">第一篇  </w:t>
      </w:r>
      <w:bookmarkEnd w:id="0"/>
      <w:r>
        <w:rPr>
          <w:rStyle w:val="26"/>
          <w:rFonts w:hint="eastAsia" w:ascii="宋体" w:hAnsi="宋体" w:eastAsia="宋体" w:cs="宋体"/>
          <w:b/>
          <w:bCs/>
        </w:rPr>
        <w:t>采购公告</w:t>
      </w:r>
      <w:bookmarkEnd w:id="1"/>
    </w:p>
    <w:p w14:paraId="14807280">
      <w:pPr>
        <w:snapToGrid w:val="0"/>
        <w:spacing w:line="360" w:lineRule="auto"/>
        <w:ind w:firstLine="480" w:firstLineChars="200"/>
        <w:rPr>
          <w:rFonts w:ascii="宋体" w:hAnsi="宋体" w:cs="宋体"/>
          <w:sz w:val="24"/>
          <w:szCs w:val="24"/>
          <w:highlight w:val="none"/>
        </w:rPr>
      </w:pPr>
      <w:bookmarkStart w:id="5" w:name="_Toc379619850"/>
      <w:r>
        <w:rPr>
          <w:rFonts w:hint="eastAsia" w:ascii="宋体" w:hAnsi="宋体" w:cs="宋体"/>
          <w:sz w:val="24"/>
          <w:szCs w:val="24"/>
          <w:highlight w:val="none"/>
          <w:lang w:val="en-US" w:eastAsia="zh-CN"/>
        </w:rPr>
        <w:t>重庆市大渡口区医疗保障局</w:t>
      </w:r>
      <w:r>
        <w:rPr>
          <w:rFonts w:hint="eastAsia" w:ascii="宋体" w:hAnsi="宋体" w:cs="宋体"/>
          <w:sz w:val="24"/>
          <w:szCs w:val="24"/>
          <w:highlight w:val="none"/>
        </w:rPr>
        <w:t>对</w:t>
      </w:r>
      <w:r>
        <w:rPr>
          <w:rFonts w:hint="eastAsia" w:ascii="宋体" w:hAnsi="宋体" w:cs="宋体"/>
          <w:sz w:val="24"/>
          <w:szCs w:val="24"/>
          <w:highlight w:val="none"/>
          <w:lang w:val="en-US" w:eastAsia="zh-CN"/>
        </w:rPr>
        <w:t>辖区</w:t>
      </w:r>
      <w:r>
        <w:rPr>
          <w:rFonts w:hint="eastAsia" w:ascii="宋体" w:hAnsi="宋体" w:cs="宋体"/>
          <w:sz w:val="24"/>
          <w:szCs w:val="24"/>
          <w:highlight w:val="none"/>
        </w:rPr>
        <w:t>公立医疗机构药品、耗材采购工作落实情况专项审计项目进行采购。欢迎具备相关资质的供应商参加采购。</w:t>
      </w:r>
    </w:p>
    <w:p w14:paraId="6D5FD6F8">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firstLine="482" w:firstLineChars="200"/>
        <w:textAlignment w:val="auto"/>
        <w:rPr>
          <w:rFonts w:ascii="宋体" w:hAnsi="宋体" w:cs="宋体"/>
          <w:sz w:val="24"/>
          <w:szCs w:val="24"/>
          <w:highlight w:val="none"/>
        </w:rPr>
      </w:pPr>
      <w:bookmarkStart w:id="6" w:name="_Toc24133"/>
      <w:r>
        <w:rPr>
          <w:rFonts w:hint="eastAsia" w:ascii="宋体" w:hAnsi="宋体" w:eastAsia="宋体" w:cs="宋体"/>
          <w:b/>
          <w:bCs/>
          <w:kern w:val="2"/>
          <w:sz w:val="24"/>
          <w:szCs w:val="24"/>
          <w:highlight w:val="none"/>
          <w:lang w:val="en-US" w:eastAsia="zh-CN" w:bidi="ar-SA"/>
        </w:rPr>
        <w:t>一、</w:t>
      </w:r>
      <w:r>
        <w:rPr>
          <w:rFonts w:hint="eastAsia" w:ascii="宋体" w:hAnsi="宋体" w:cs="宋体"/>
          <w:sz w:val="24"/>
          <w:szCs w:val="24"/>
          <w:highlight w:val="none"/>
        </w:rPr>
        <w:t>采购项目内容</w:t>
      </w:r>
      <w:bookmarkEnd w:id="5"/>
      <w:bookmarkEnd w:id="6"/>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gridCol w:w="1949"/>
        <w:gridCol w:w="1948"/>
        <w:gridCol w:w="1534"/>
      </w:tblGrid>
      <w:tr w14:paraId="46B0A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930" w:type="dxa"/>
            <w:tcBorders>
              <w:top w:val="single" w:color="auto" w:sz="4" w:space="0"/>
              <w:left w:val="single" w:color="auto" w:sz="4" w:space="0"/>
              <w:right w:val="single" w:color="auto" w:sz="4" w:space="0"/>
            </w:tcBorders>
            <w:noWrap w:val="0"/>
            <w:vAlign w:val="center"/>
          </w:tcPr>
          <w:p w14:paraId="1535299C">
            <w:pPr>
              <w:pageBreakBefore w:val="0"/>
              <w:widowControl/>
              <w:kinsoku/>
              <w:overflowPunct/>
              <w:autoSpaceDE/>
              <w:bidi w:val="0"/>
              <w:spacing w:line="400" w:lineRule="exact"/>
              <w:jc w:val="center"/>
              <w:rPr>
                <w:rFonts w:hint="eastAsia" w:ascii="宋体" w:hAnsi="宋体" w:eastAsia="宋体" w:cs="宋体"/>
                <w:b/>
                <w:bCs/>
                <w:kern w:val="0"/>
                <w:sz w:val="21"/>
                <w:szCs w:val="21"/>
                <w:highlight w:val="none"/>
              </w:rPr>
            </w:pPr>
            <w:bookmarkStart w:id="7" w:name="_Toc27760"/>
            <w:bookmarkStart w:id="8" w:name="_Toc378251877"/>
            <w:bookmarkStart w:id="9" w:name="_Toc152480140"/>
            <w:r>
              <w:rPr>
                <w:rFonts w:hint="eastAsia" w:ascii="宋体" w:hAnsi="宋体" w:eastAsia="宋体" w:cs="宋体"/>
                <w:b/>
                <w:bCs/>
                <w:kern w:val="0"/>
                <w:sz w:val="21"/>
                <w:szCs w:val="21"/>
                <w:highlight w:val="none"/>
              </w:rPr>
              <w:t>项目名称</w:t>
            </w:r>
          </w:p>
        </w:tc>
        <w:tc>
          <w:tcPr>
            <w:tcW w:w="1949" w:type="dxa"/>
            <w:tcBorders>
              <w:top w:val="single" w:color="auto" w:sz="4" w:space="0"/>
              <w:left w:val="single" w:color="auto" w:sz="4" w:space="0"/>
              <w:right w:val="single" w:color="auto" w:sz="4" w:space="0"/>
            </w:tcBorders>
            <w:noWrap w:val="0"/>
            <w:vAlign w:val="center"/>
          </w:tcPr>
          <w:p w14:paraId="28ED279F">
            <w:pPr>
              <w:pageBreakBefore w:val="0"/>
              <w:widowControl/>
              <w:kinsoku/>
              <w:overflowPunct/>
              <w:autoSpaceDE/>
              <w:bidi w:val="0"/>
              <w:spacing w:line="400" w:lineRule="exact"/>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采购预算</w:t>
            </w:r>
          </w:p>
          <w:p w14:paraId="31C2DF8D">
            <w:pPr>
              <w:pageBreakBefore w:val="0"/>
              <w:kinsoku/>
              <w:overflowPunct/>
              <w:autoSpaceDE/>
              <w:bidi w:val="0"/>
              <w:spacing w:line="400" w:lineRule="exact"/>
              <w:jc w:val="center"/>
              <w:rPr>
                <w:rFonts w:hint="eastAsia" w:ascii="宋体" w:hAnsi="宋体" w:eastAsia="宋体" w:cs="宋体"/>
                <w:b/>
                <w:bCs/>
                <w:kern w:val="0"/>
                <w:sz w:val="21"/>
                <w:szCs w:val="21"/>
                <w:highlight w:val="none"/>
              </w:rPr>
            </w:pPr>
            <w:r>
              <w:rPr>
                <w:rFonts w:hint="eastAsia" w:ascii="宋体" w:hAnsi="宋体" w:eastAsia="宋体" w:cs="宋体"/>
                <w:w w:val="90"/>
                <w:kern w:val="0"/>
                <w:sz w:val="21"/>
                <w:szCs w:val="21"/>
                <w:highlight w:val="none"/>
              </w:rPr>
              <w:t>（最高控制限价）</w:t>
            </w:r>
          </w:p>
        </w:tc>
        <w:tc>
          <w:tcPr>
            <w:tcW w:w="1948" w:type="dxa"/>
            <w:tcBorders>
              <w:top w:val="single" w:color="auto" w:sz="4" w:space="0"/>
              <w:left w:val="single" w:color="auto" w:sz="4" w:space="0"/>
              <w:right w:val="single" w:color="auto" w:sz="4" w:space="0"/>
            </w:tcBorders>
            <w:noWrap w:val="0"/>
            <w:vAlign w:val="center"/>
          </w:tcPr>
          <w:p w14:paraId="64566E30">
            <w:pPr>
              <w:pageBreakBefore w:val="0"/>
              <w:kinsoku/>
              <w:overflowPunct/>
              <w:autoSpaceDE/>
              <w:bidi w:val="0"/>
              <w:spacing w:line="400" w:lineRule="exact"/>
              <w:jc w:val="center"/>
              <w:rPr>
                <w:rFonts w:hint="default"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成交供应商数量（名）</w:t>
            </w:r>
          </w:p>
        </w:tc>
        <w:tc>
          <w:tcPr>
            <w:tcW w:w="1534" w:type="dxa"/>
            <w:tcBorders>
              <w:top w:val="single" w:color="auto" w:sz="4" w:space="0"/>
              <w:left w:val="single" w:color="auto" w:sz="4" w:space="0"/>
              <w:right w:val="single" w:color="auto" w:sz="4" w:space="0"/>
            </w:tcBorders>
            <w:noWrap w:val="0"/>
            <w:vAlign w:val="center"/>
          </w:tcPr>
          <w:p w14:paraId="1ED012DB">
            <w:pPr>
              <w:pageBreakBefore w:val="0"/>
              <w:kinsoku/>
              <w:overflowPunct/>
              <w:autoSpaceDE/>
              <w:bidi w:val="0"/>
              <w:spacing w:line="400" w:lineRule="exact"/>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备注</w:t>
            </w:r>
          </w:p>
        </w:tc>
      </w:tr>
      <w:tr w14:paraId="63CAC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930" w:type="dxa"/>
            <w:tcBorders>
              <w:top w:val="single" w:color="auto" w:sz="4" w:space="0"/>
              <w:left w:val="single" w:color="auto" w:sz="4" w:space="0"/>
              <w:right w:val="single" w:color="auto" w:sz="4" w:space="0"/>
            </w:tcBorders>
            <w:noWrap w:val="0"/>
            <w:vAlign w:val="center"/>
          </w:tcPr>
          <w:p w14:paraId="68DAE1AF">
            <w:pPr>
              <w:pageBreakBefore w:val="0"/>
              <w:widowControl/>
              <w:kinsoku/>
              <w:overflowPunct/>
              <w:autoSpaceDE/>
              <w:bidi w:val="0"/>
              <w:spacing w:line="400" w:lineRule="exact"/>
              <w:jc w:val="center"/>
              <w:rPr>
                <w:rFonts w:hint="eastAsia" w:ascii="宋体" w:hAnsi="宋体" w:eastAsia="宋体" w:cs="宋体"/>
                <w:sz w:val="21"/>
                <w:szCs w:val="21"/>
                <w:highlight w:val="none"/>
              </w:rPr>
            </w:pPr>
            <w:bookmarkStart w:id="10" w:name="_Hlk344477914"/>
            <w:r>
              <w:rPr>
                <w:rFonts w:hint="eastAsia" w:ascii="宋体" w:hAnsi="宋体" w:eastAsia="宋体" w:cs="宋体"/>
                <w:kern w:val="0"/>
                <w:sz w:val="21"/>
                <w:szCs w:val="21"/>
                <w:highlight w:val="none"/>
                <w:lang w:val="en-US" w:eastAsia="zh-CN"/>
              </w:rPr>
              <w:t>大渡口区医疗保障局公立医疗机构药品、耗材采购工作落实情况专项审计</w:t>
            </w:r>
          </w:p>
        </w:tc>
        <w:tc>
          <w:tcPr>
            <w:tcW w:w="1949" w:type="dxa"/>
            <w:tcBorders>
              <w:top w:val="single" w:color="auto" w:sz="4" w:space="0"/>
              <w:left w:val="single" w:color="auto" w:sz="4" w:space="0"/>
              <w:right w:val="single" w:color="auto" w:sz="4" w:space="0"/>
            </w:tcBorders>
            <w:noWrap w:val="0"/>
            <w:vAlign w:val="center"/>
          </w:tcPr>
          <w:p w14:paraId="4912FA2A">
            <w:pPr>
              <w:pageBreakBefore w:val="0"/>
              <w:widowControl/>
              <w:kinsoku/>
              <w:overflowPunct/>
              <w:autoSpaceDE/>
              <w:bidi w:val="0"/>
              <w:spacing w:line="400" w:lineRule="exact"/>
              <w:jc w:val="center"/>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80000</w:t>
            </w:r>
            <w:r>
              <w:rPr>
                <w:rFonts w:hint="eastAsia" w:ascii="宋体" w:hAnsi="宋体" w:eastAsia="宋体" w:cs="宋体"/>
                <w:kern w:val="0"/>
                <w:sz w:val="21"/>
                <w:szCs w:val="21"/>
                <w:highlight w:val="none"/>
                <w:lang w:val="en-US" w:eastAsia="zh-CN"/>
              </w:rPr>
              <w:t>.00</w:t>
            </w:r>
          </w:p>
        </w:tc>
        <w:tc>
          <w:tcPr>
            <w:tcW w:w="1948" w:type="dxa"/>
            <w:tcBorders>
              <w:top w:val="single" w:color="auto" w:sz="4" w:space="0"/>
              <w:left w:val="single" w:color="auto" w:sz="4" w:space="0"/>
              <w:right w:val="single" w:color="auto" w:sz="4" w:space="0"/>
            </w:tcBorders>
            <w:noWrap w:val="0"/>
            <w:vAlign w:val="center"/>
          </w:tcPr>
          <w:p w14:paraId="5EA13DEE">
            <w:pPr>
              <w:pageBreakBefore w:val="0"/>
              <w:widowControl/>
              <w:kinsoku/>
              <w:overflowPunct/>
              <w:autoSpaceDE/>
              <w:bidi w:val="0"/>
              <w:spacing w:line="400" w:lineRule="exact"/>
              <w:jc w:val="center"/>
              <w:rPr>
                <w:rFonts w:hint="default" w:ascii="宋体" w:hAnsi="宋体" w:eastAsia="宋体" w:cs="宋体"/>
                <w:kern w:val="0"/>
                <w:sz w:val="21"/>
                <w:szCs w:val="21"/>
                <w:highlight w:val="none"/>
                <w:lang w:val="en-US" w:eastAsia="zh-CN"/>
              </w:rPr>
            </w:pPr>
            <w:r>
              <w:rPr>
                <w:rFonts w:hint="eastAsia" w:ascii="宋体" w:hAnsi="宋体" w:eastAsia="宋体" w:cs="宋体"/>
                <w:sz w:val="21"/>
                <w:szCs w:val="21"/>
                <w:highlight w:val="none"/>
                <w:lang w:val="en-US" w:eastAsia="zh-CN"/>
              </w:rPr>
              <w:t>1</w:t>
            </w:r>
          </w:p>
        </w:tc>
        <w:tc>
          <w:tcPr>
            <w:tcW w:w="1534" w:type="dxa"/>
            <w:tcBorders>
              <w:top w:val="single" w:color="auto" w:sz="4" w:space="0"/>
              <w:left w:val="single" w:color="auto" w:sz="4" w:space="0"/>
              <w:right w:val="single" w:color="auto" w:sz="4" w:space="0"/>
            </w:tcBorders>
            <w:noWrap w:val="0"/>
            <w:vAlign w:val="center"/>
          </w:tcPr>
          <w:p w14:paraId="6C4F66FD">
            <w:pPr>
              <w:pageBreakBefore w:val="0"/>
              <w:kinsoku/>
              <w:overflowPunct/>
              <w:autoSpaceDE/>
              <w:bidi w:val="0"/>
              <w:spacing w:line="400" w:lineRule="exact"/>
              <w:jc w:val="center"/>
              <w:rPr>
                <w:rFonts w:hint="default" w:ascii="宋体" w:hAnsi="宋体" w:eastAsia="宋体" w:cs="宋体"/>
                <w:b/>
                <w:sz w:val="21"/>
                <w:szCs w:val="21"/>
                <w:highlight w:val="none"/>
                <w:lang w:val="en-US" w:eastAsia="zh-CN"/>
              </w:rPr>
            </w:pPr>
            <w:r>
              <w:rPr>
                <w:rFonts w:hint="default" w:ascii="宋体" w:hAnsi="宋体" w:eastAsia="宋体" w:cs="宋体"/>
                <w:kern w:val="0"/>
                <w:sz w:val="21"/>
                <w:szCs w:val="21"/>
                <w:highlight w:val="none"/>
                <w:lang w:val="en-US" w:eastAsia="zh-CN"/>
              </w:rPr>
              <w:t>本项目不接受联合体投标</w:t>
            </w:r>
          </w:p>
        </w:tc>
      </w:tr>
      <w:bookmarkEnd w:id="10"/>
    </w:tbl>
    <w:p w14:paraId="43290810">
      <w:pPr>
        <w:pStyle w:val="4"/>
        <w:spacing w:before="0" w:after="0" w:line="360" w:lineRule="auto"/>
        <w:rPr>
          <w:rFonts w:hint="eastAsia" w:ascii="宋体" w:hAnsi="宋体" w:cs="宋体"/>
          <w:sz w:val="22"/>
          <w:szCs w:val="22"/>
          <w:highlight w:val="none"/>
        </w:rPr>
      </w:pPr>
    </w:p>
    <w:p w14:paraId="64445BB8">
      <w:pPr>
        <w:pStyle w:val="4"/>
        <w:keepNext/>
        <w:keepLines/>
        <w:pageBreakBefore w:val="0"/>
        <w:widowControl w:val="0"/>
        <w:kinsoku/>
        <w:wordWrap/>
        <w:overflowPunct/>
        <w:topLinePunct w:val="0"/>
        <w:autoSpaceDE/>
        <w:autoSpaceDN/>
        <w:bidi w:val="0"/>
        <w:adjustRightInd/>
        <w:snapToGrid/>
        <w:spacing w:before="0" w:after="0" w:line="360" w:lineRule="auto"/>
        <w:ind w:firstLine="442" w:firstLineChars="200"/>
        <w:textAlignment w:val="auto"/>
        <w:rPr>
          <w:rFonts w:ascii="宋体" w:hAnsi="宋体" w:cs="宋体"/>
          <w:sz w:val="22"/>
          <w:szCs w:val="22"/>
          <w:highlight w:val="none"/>
        </w:rPr>
      </w:pPr>
      <w:r>
        <w:rPr>
          <w:rFonts w:hint="eastAsia" w:ascii="宋体" w:hAnsi="宋体" w:cs="宋体"/>
          <w:sz w:val="22"/>
          <w:szCs w:val="22"/>
          <w:highlight w:val="none"/>
        </w:rPr>
        <w:t>二、资金来源</w:t>
      </w:r>
      <w:bookmarkEnd w:id="7"/>
      <w:bookmarkEnd w:id="8"/>
    </w:p>
    <w:p w14:paraId="77974EFF">
      <w:pPr>
        <w:snapToGrid w:val="0"/>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医保服务与保障能力提升专项资金</w:t>
      </w:r>
    </w:p>
    <w:p w14:paraId="7CE6C46F">
      <w:pPr>
        <w:pStyle w:val="4"/>
        <w:keepNext/>
        <w:keepLines/>
        <w:pageBreakBefore w:val="0"/>
        <w:widowControl w:val="0"/>
        <w:kinsoku/>
        <w:wordWrap/>
        <w:overflowPunct/>
        <w:topLinePunct w:val="0"/>
        <w:autoSpaceDE/>
        <w:autoSpaceDN/>
        <w:bidi w:val="0"/>
        <w:adjustRightInd/>
        <w:snapToGrid/>
        <w:spacing w:before="0" w:after="0" w:line="360" w:lineRule="auto"/>
        <w:ind w:firstLine="442" w:firstLineChars="200"/>
        <w:textAlignment w:val="auto"/>
        <w:rPr>
          <w:rFonts w:ascii="宋体" w:hAnsi="宋体" w:cs="宋体"/>
          <w:sz w:val="22"/>
          <w:szCs w:val="22"/>
          <w:highlight w:val="none"/>
        </w:rPr>
      </w:pPr>
      <w:bookmarkStart w:id="11" w:name="_Toc27485"/>
      <w:r>
        <w:rPr>
          <w:rFonts w:hint="eastAsia" w:ascii="宋体" w:hAnsi="宋体" w:cs="宋体"/>
          <w:sz w:val="22"/>
          <w:szCs w:val="22"/>
          <w:highlight w:val="none"/>
        </w:rPr>
        <w:t>三、资格要求</w:t>
      </w:r>
      <w:bookmarkEnd w:id="11"/>
    </w:p>
    <w:p w14:paraId="414C832A">
      <w:pPr>
        <w:spacing w:line="480" w:lineRule="exact"/>
        <w:ind w:firstLine="420" w:firstLineChars="200"/>
        <w:rPr>
          <w:rFonts w:hint="eastAsia" w:ascii="宋体" w:hAnsi="宋体" w:eastAsia="宋体" w:cs="宋体"/>
          <w:sz w:val="21"/>
          <w:szCs w:val="21"/>
          <w:highlight w:val="none"/>
        </w:rPr>
      </w:pPr>
      <w:bookmarkStart w:id="12" w:name="_Toc1359"/>
      <w:bookmarkStart w:id="13" w:name="_Toc487204774"/>
      <w:bookmarkStart w:id="14" w:name="_Toc7308"/>
      <w:r>
        <w:rPr>
          <w:rFonts w:hint="eastAsia" w:ascii="宋体" w:hAnsi="宋体" w:eastAsia="宋体" w:cs="宋体"/>
          <w:sz w:val="21"/>
          <w:szCs w:val="21"/>
          <w:highlight w:val="none"/>
        </w:rPr>
        <w:t>竞标人是指向采购人提供服务或者货物的法人、其他组织或者自然人</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合格的竞标人应符合政府采购法规定的基本资格条件和采购方针对</w:t>
      </w:r>
      <w:r>
        <w:rPr>
          <w:rFonts w:hint="eastAsia" w:ascii="宋体" w:hAnsi="宋体" w:eastAsia="宋体" w:cs="宋体"/>
          <w:sz w:val="21"/>
          <w:szCs w:val="21"/>
          <w:highlight w:val="none"/>
        </w:rPr>
        <w:t>该项目特殊要求设置的特定资格条件。</w:t>
      </w:r>
    </w:p>
    <w:p w14:paraId="0EE5EB69">
      <w:pPr>
        <w:pageBreakBefore w:val="0"/>
        <w:numPr>
          <w:ilvl w:val="0"/>
          <w:numId w:val="0"/>
        </w:numPr>
        <w:kinsoku/>
        <w:overflowPunct/>
        <w:autoSpaceDE/>
        <w:bidi w:val="0"/>
        <w:spacing w:line="400" w:lineRule="exact"/>
        <w:ind w:firstLine="420" w:firstLineChars="200"/>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（一）基本资格条件：</w:t>
      </w:r>
    </w:p>
    <w:p w14:paraId="78EDC284">
      <w:pPr>
        <w:pageBreakBefore w:val="0"/>
        <w:numPr>
          <w:ilvl w:val="0"/>
          <w:numId w:val="0"/>
        </w:numPr>
        <w:kinsoku/>
        <w:overflowPunct/>
        <w:autoSpaceDE/>
        <w:bidi w:val="0"/>
        <w:spacing w:line="4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kern w:val="2"/>
          <w:sz w:val="21"/>
          <w:szCs w:val="21"/>
          <w:highlight w:val="none"/>
          <w:lang w:val="en-US" w:eastAsia="zh-CN" w:bidi="ar-SA"/>
        </w:rPr>
        <w:t>1.</w:t>
      </w:r>
      <w:r>
        <w:rPr>
          <w:rFonts w:hint="eastAsia" w:ascii="宋体" w:hAnsi="宋体" w:eastAsia="宋体" w:cs="宋体"/>
          <w:sz w:val="21"/>
          <w:szCs w:val="21"/>
          <w:highlight w:val="none"/>
          <w:lang w:val="en-US" w:eastAsia="zh-CN"/>
        </w:rPr>
        <w:t>具有独立承担民事责任的能力；</w:t>
      </w:r>
    </w:p>
    <w:p w14:paraId="30879610">
      <w:pPr>
        <w:pageBreakBefore w:val="0"/>
        <w:numPr>
          <w:ilvl w:val="0"/>
          <w:numId w:val="0"/>
        </w:numPr>
        <w:kinsoku/>
        <w:overflowPunct/>
        <w:autoSpaceDE/>
        <w:bidi w:val="0"/>
        <w:spacing w:line="4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kern w:val="2"/>
          <w:sz w:val="21"/>
          <w:szCs w:val="21"/>
          <w:highlight w:val="none"/>
          <w:lang w:val="en-US" w:eastAsia="zh-CN" w:bidi="ar-SA"/>
        </w:rPr>
        <w:t>2.</w:t>
      </w:r>
      <w:r>
        <w:rPr>
          <w:rFonts w:hint="eastAsia" w:ascii="宋体" w:hAnsi="宋体" w:eastAsia="宋体" w:cs="宋体"/>
          <w:sz w:val="21"/>
          <w:szCs w:val="21"/>
          <w:highlight w:val="none"/>
          <w:lang w:val="en-US" w:eastAsia="zh-CN"/>
        </w:rPr>
        <w:t>具有良好的商业信誉和健全的财务会计制度；</w:t>
      </w:r>
    </w:p>
    <w:p w14:paraId="09F25290">
      <w:pPr>
        <w:pageBreakBefore w:val="0"/>
        <w:numPr>
          <w:ilvl w:val="0"/>
          <w:numId w:val="0"/>
        </w:numPr>
        <w:kinsoku/>
        <w:overflowPunct/>
        <w:autoSpaceDE/>
        <w:bidi w:val="0"/>
        <w:spacing w:line="4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3.具有履行合同所必需的人员配合和专业技术能力；</w:t>
      </w:r>
    </w:p>
    <w:p w14:paraId="25F45842">
      <w:pPr>
        <w:pageBreakBefore w:val="0"/>
        <w:numPr>
          <w:ilvl w:val="0"/>
          <w:numId w:val="0"/>
        </w:numPr>
        <w:kinsoku/>
        <w:overflowPunct/>
        <w:autoSpaceDE/>
        <w:bidi w:val="0"/>
        <w:spacing w:line="4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4.有依法缴纳税收和社会保障资金的良好记录；</w:t>
      </w:r>
    </w:p>
    <w:p w14:paraId="425034C3">
      <w:pPr>
        <w:pageBreakBefore w:val="0"/>
        <w:numPr>
          <w:ilvl w:val="0"/>
          <w:numId w:val="0"/>
        </w:numPr>
        <w:kinsoku/>
        <w:overflowPunct/>
        <w:autoSpaceDE/>
        <w:bidi w:val="0"/>
        <w:spacing w:line="4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5.参加政府采购活动前三年内，在经营活动中没有重大违法记录；</w:t>
      </w:r>
    </w:p>
    <w:p w14:paraId="35DAE3FD">
      <w:pPr>
        <w:pageBreakBefore w:val="0"/>
        <w:numPr>
          <w:ilvl w:val="0"/>
          <w:numId w:val="0"/>
        </w:numPr>
        <w:kinsoku/>
        <w:overflowPunct/>
        <w:autoSpaceDE/>
        <w:bidi w:val="0"/>
        <w:spacing w:line="4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6.法律、行政法规规定的其他条件。​</w:t>
      </w:r>
    </w:p>
    <w:p w14:paraId="12271E2A">
      <w:pPr>
        <w:pageBreakBefore w:val="0"/>
        <w:kinsoku/>
        <w:overflowPunct/>
        <w:autoSpaceDE/>
        <w:bidi w:val="0"/>
        <w:spacing w:line="4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（二）特定资格条件：</w:t>
      </w:r>
    </w:p>
    <w:p w14:paraId="3B4A50DE">
      <w:pPr>
        <w:pageBreakBefore w:val="0"/>
        <w:kinsoku/>
        <w:overflowPunct/>
        <w:autoSpaceDE/>
        <w:bidi w:val="0"/>
        <w:spacing w:line="4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1.投标人须具有国家财政部门颁发的有效会计师事务所执业证书；</w:t>
      </w:r>
    </w:p>
    <w:p w14:paraId="2E1D7C39">
      <w:pPr>
        <w:pageBreakBefore w:val="0"/>
        <w:kinsoku/>
        <w:overflowPunct/>
        <w:autoSpaceDE/>
        <w:bidi w:val="0"/>
        <w:spacing w:line="4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2.项目负责人须具备注册会计师执业资格证，在本单位注册，且在有效期内；</w:t>
      </w:r>
    </w:p>
    <w:p w14:paraId="794705C5">
      <w:pPr>
        <w:pageBreakBefore w:val="0"/>
        <w:kinsoku/>
        <w:overflowPunct/>
        <w:autoSpaceDE/>
        <w:bidi w:val="0"/>
        <w:spacing w:line="4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3.近三年内参加过国家、市、区医保部门组织的专项检查或审计，或具备关于药品或耗材相关的审计工作经验。</w:t>
      </w:r>
    </w:p>
    <w:p w14:paraId="0B2F6319">
      <w:pPr>
        <w:pStyle w:val="4"/>
        <w:keepNext/>
        <w:keepLines/>
        <w:pageBreakBefore w:val="0"/>
        <w:widowControl w:val="0"/>
        <w:kinsoku/>
        <w:wordWrap/>
        <w:overflowPunct/>
        <w:topLinePunct w:val="0"/>
        <w:autoSpaceDE/>
        <w:autoSpaceDN/>
        <w:bidi w:val="0"/>
        <w:adjustRightInd/>
        <w:snapToGrid/>
        <w:spacing w:before="0" w:after="0" w:line="360" w:lineRule="auto"/>
        <w:ind w:firstLine="442" w:firstLineChars="200"/>
        <w:textAlignment w:val="auto"/>
        <w:rPr>
          <w:rFonts w:hint="eastAsia" w:ascii="宋体" w:hAnsi="宋体" w:cs="宋体"/>
          <w:sz w:val="22"/>
          <w:szCs w:val="22"/>
          <w:highlight w:val="none"/>
        </w:rPr>
      </w:pPr>
      <w:r>
        <w:rPr>
          <w:rFonts w:hint="eastAsia" w:ascii="宋体" w:hAnsi="宋体" w:cs="宋体"/>
          <w:sz w:val="22"/>
          <w:szCs w:val="22"/>
          <w:highlight w:val="none"/>
        </w:rPr>
        <w:t>四、采购有关说明</w:t>
      </w:r>
      <w:bookmarkEnd w:id="12"/>
      <w:bookmarkEnd w:id="13"/>
      <w:bookmarkEnd w:id="14"/>
    </w:p>
    <w:p w14:paraId="29B05DD3">
      <w:pPr>
        <w:snapToGrid w:val="0"/>
        <w:spacing w:line="360" w:lineRule="auto"/>
        <w:ind w:firstLine="440" w:firstLineChars="200"/>
        <w:rPr>
          <w:rFonts w:hint="eastAsia" w:ascii="宋体" w:hAnsi="宋体" w:cs="宋体"/>
          <w:sz w:val="22"/>
          <w:szCs w:val="22"/>
          <w:highlight w:val="none"/>
        </w:rPr>
      </w:pPr>
      <w:bookmarkStart w:id="15" w:name="_Toc8911"/>
      <w:bookmarkStart w:id="16" w:name="_Toc487204776"/>
      <w:bookmarkStart w:id="17" w:name="_Toc24666"/>
      <w:r>
        <w:rPr>
          <w:rFonts w:hint="eastAsia" w:ascii="宋体" w:hAnsi="宋体" w:cs="宋体"/>
          <w:sz w:val="22"/>
          <w:szCs w:val="22"/>
          <w:highlight w:val="none"/>
        </w:rPr>
        <w:t>（一）凡有意参加采购的供应商，请于公告发布之日起至提交响应文件截止时间之前，在“重庆市</w:t>
      </w:r>
      <w:r>
        <w:rPr>
          <w:rFonts w:hint="eastAsia" w:ascii="宋体" w:hAnsi="宋体" w:cs="宋体"/>
          <w:sz w:val="22"/>
          <w:szCs w:val="22"/>
          <w:highlight w:val="none"/>
          <w:lang w:val="en-US" w:eastAsia="zh-CN"/>
        </w:rPr>
        <w:t>大渡口区医疗保障局</w:t>
      </w:r>
      <w:r>
        <w:rPr>
          <w:rFonts w:hint="eastAsia" w:ascii="宋体" w:hAnsi="宋体" w:cs="宋体"/>
          <w:sz w:val="22"/>
          <w:szCs w:val="22"/>
          <w:highlight w:val="none"/>
        </w:rPr>
        <w:t>（http://www.ddk.gov.cn/bm/qybj/）”下载本项目采购文件以及</w:t>
      </w:r>
      <w:r>
        <w:rPr>
          <w:rFonts w:hint="eastAsia" w:ascii="宋体" w:hAnsi="宋体" w:cs="宋体"/>
          <w:sz w:val="22"/>
          <w:szCs w:val="22"/>
          <w:highlight w:val="none"/>
          <w:lang w:val="en-US" w:eastAsia="zh-CN"/>
        </w:rPr>
        <w:t>其他</w:t>
      </w:r>
      <w:r>
        <w:rPr>
          <w:rFonts w:hint="eastAsia" w:ascii="宋体" w:hAnsi="宋体" w:cs="宋体"/>
          <w:sz w:val="22"/>
          <w:szCs w:val="22"/>
          <w:highlight w:val="none"/>
        </w:rPr>
        <w:t>采购前公布的所有项目资料，无论供应商下载与否，均视为已知晓所有采购实质性要求内容。</w:t>
      </w:r>
    </w:p>
    <w:p w14:paraId="7573CB91">
      <w:pPr>
        <w:snapToGrid w:val="0"/>
        <w:spacing w:line="360" w:lineRule="auto"/>
        <w:ind w:firstLine="440" w:firstLineChars="200"/>
        <w:rPr>
          <w:rFonts w:hint="eastAsia" w:ascii="宋体" w:hAnsi="宋体" w:eastAsia="宋体" w:cs="宋体"/>
          <w:sz w:val="22"/>
          <w:szCs w:val="22"/>
          <w:highlight w:val="none"/>
          <w:lang w:eastAsia="zh-CN"/>
        </w:rPr>
      </w:pPr>
      <w:r>
        <w:rPr>
          <w:rFonts w:hint="eastAsia" w:ascii="宋体" w:hAnsi="宋体" w:cs="宋体"/>
          <w:sz w:val="22"/>
          <w:szCs w:val="22"/>
          <w:highlight w:val="none"/>
          <w:lang w:eastAsia="zh-CN"/>
        </w:rPr>
        <w:t>（二）供应商须在</w:t>
      </w:r>
      <w:r>
        <w:rPr>
          <w:rFonts w:hint="eastAsia" w:ascii="宋体" w:hAnsi="宋体" w:cs="宋体"/>
          <w:sz w:val="22"/>
          <w:szCs w:val="22"/>
          <w:highlight w:val="none"/>
          <w:lang w:val="en-US" w:eastAsia="zh-CN"/>
        </w:rPr>
        <w:t>2025年9月25日下午17:00前</w:t>
      </w:r>
      <w:r>
        <w:rPr>
          <w:rFonts w:hint="eastAsia" w:ascii="宋体" w:hAnsi="宋体" w:cs="宋体"/>
          <w:sz w:val="22"/>
          <w:szCs w:val="22"/>
          <w:highlight w:val="none"/>
          <w:lang w:eastAsia="zh-CN"/>
        </w:rPr>
        <w:t>线下报名或通过邮寄的方式投递至大渡口区医疗保障局，未在规定时间内完成报名及响应文件提交的，视为无效供应商。</w:t>
      </w:r>
    </w:p>
    <w:p w14:paraId="0271E018">
      <w:pPr>
        <w:snapToGrid w:val="0"/>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w:t>
      </w:r>
      <w:r>
        <w:rPr>
          <w:rFonts w:hint="eastAsia" w:ascii="宋体" w:hAnsi="宋体" w:cs="宋体"/>
          <w:sz w:val="22"/>
          <w:szCs w:val="22"/>
          <w:highlight w:val="none"/>
          <w:lang w:eastAsia="zh-CN"/>
        </w:rPr>
        <w:t>三</w:t>
      </w:r>
      <w:r>
        <w:rPr>
          <w:rFonts w:hint="eastAsia" w:ascii="宋体" w:hAnsi="宋体" w:cs="宋体"/>
          <w:sz w:val="22"/>
          <w:szCs w:val="22"/>
          <w:highlight w:val="none"/>
        </w:rPr>
        <w:t>）本项目采购人将以投标人</w:t>
      </w:r>
      <w:r>
        <w:rPr>
          <w:rFonts w:hint="eastAsia" w:ascii="宋体" w:hAnsi="宋体" w:cs="宋体"/>
          <w:sz w:val="22"/>
          <w:szCs w:val="22"/>
          <w:highlight w:val="none"/>
          <w:lang w:val="en-US" w:eastAsia="zh-CN"/>
        </w:rPr>
        <w:t>提交</w:t>
      </w:r>
      <w:r>
        <w:rPr>
          <w:rFonts w:hint="eastAsia" w:ascii="宋体" w:hAnsi="宋体" w:cs="宋体"/>
          <w:sz w:val="22"/>
          <w:szCs w:val="22"/>
          <w:highlight w:val="none"/>
        </w:rPr>
        <w:t>的响应文件作为评审依据。供应商制作的响应文件，须按照要求制作，规定签字、盖章的地方必须按其规定签字、盖章，未按要求制作响应文件的进行废标处理。</w:t>
      </w:r>
    </w:p>
    <w:p w14:paraId="0C4EEC7E">
      <w:pPr>
        <w:pStyle w:val="4"/>
        <w:keepNext/>
        <w:keepLines/>
        <w:pageBreakBefore w:val="0"/>
        <w:widowControl w:val="0"/>
        <w:kinsoku/>
        <w:wordWrap/>
        <w:overflowPunct/>
        <w:topLinePunct w:val="0"/>
        <w:autoSpaceDE/>
        <w:autoSpaceDN/>
        <w:bidi w:val="0"/>
        <w:adjustRightInd/>
        <w:snapToGrid/>
        <w:spacing w:before="0" w:after="0" w:line="360" w:lineRule="auto"/>
        <w:ind w:firstLine="442" w:firstLineChars="200"/>
        <w:textAlignment w:val="auto"/>
        <w:rPr>
          <w:rFonts w:hint="eastAsia" w:ascii="宋体" w:hAnsi="宋体" w:cs="宋体"/>
          <w:sz w:val="22"/>
          <w:szCs w:val="22"/>
          <w:highlight w:val="none"/>
        </w:rPr>
      </w:pPr>
      <w:r>
        <w:rPr>
          <w:rFonts w:hint="eastAsia" w:ascii="宋体" w:hAnsi="宋体" w:cs="宋体"/>
          <w:sz w:val="22"/>
          <w:szCs w:val="22"/>
          <w:highlight w:val="none"/>
        </w:rPr>
        <w:t>五、采购有关规定</w:t>
      </w:r>
      <w:bookmarkEnd w:id="15"/>
      <w:bookmarkEnd w:id="16"/>
      <w:bookmarkEnd w:id="17"/>
    </w:p>
    <w:p w14:paraId="6085DAD8">
      <w:pPr>
        <w:snapToGrid w:val="0"/>
        <w:spacing w:line="360" w:lineRule="auto"/>
        <w:ind w:firstLine="440" w:firstLineChars="200"/>
        <w:rPr>
          <w:rFonts w:ascii="宋体" w:hAnsi="宋体" w:cs="宋体"/>
          <w:sz w:val="22"/>
          <w:szCs w:val="22"/>
        </w:rPr>
      </w:pPr>
      <w:r>
        <w:rPr>
          <w:rFonts w:hint="eastAsia" w:ascii="宋体" w:hAnsi="宋体" w:cs="宋体"/>
          <w:sz w:val="22"/>
          <w:szCs w:val="22"/>
          <w:highlight w:val="none"/>
        </w:rPr>
        <w:t>（一）</w:t>
      </w:r>
      <w:r>
        <w:rPr>
          <w:rFonts w:hint="eastAsia" w:ascii="宋体" w:hAnsi="宋体" w:cs="宋体"/>
          <w:sz w:val="22"/>
          <w:szCs w:val="22"/>
        </w:rPr>
        <w:t>投标费用：无论采购结果如何，供应商参与本项目投标的所有费用均应由供应商自行承担。</w:t>
      </w:r>
    </w:p>
    <w:p w14:paraId="223B0F79">
      <w:pPr>
        <w:snapToGrid w:val="0"/>
        <w:spacing w:line="360" w:lineRule="auto"/>
        <w:ind w:firstLine="440" w:firstLineChars="200"/>
        <w:rPr>
          <w:rFonts w:hint="eastAsia" w:ascii="宋体" w:hAnsi="宋体" w:cs="宋体"/>
          <w:b w:val="0"/>
          <w:bCs w:val="0"/>
          <w:sz w:val="22"/>
          <w:szCs w:val="22"/>
        </w:rPr>
      </w:pPr>
      <w:r>
        <w:rPr>
          <w:rFonts w:hint="eastAsia" w:ascii="宋体" w:hAnsi="宋体" w:cs="宋体"/>
          <w:sz w:val="22"/>
          <w:szCs w:val="22"/>
        </w:rPr>
        <w:t>（</w:t>
      </w:r>
      <w:r>
        <w:rPr>
          <w:rFonts w:hint="eastAsia" w:ascii="宋体" w:hAnsi="宋体" w:cs="宋体"/>
          <w:sz w:val="22"/>
          <w:szCs w:val="22"/>
          <w:lang w:val="en-US" w:eastAsia="zh-CN"/>
        </w:rPr>
        <w:t>二</w:t>
      </w:r>
      <w:r>
        <w:rPr>
          <w:rFonts w:hint="eastAsia" w:ascii="宋体" w:hAnsi="宋体" w:cs="宋体"/>
          <w:sz w:val="22"/>
          <w:szCs w:val="22"/>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w:t>
      </w:r>
      <w:r>
        <w:rPr>
          <w:rFonts w:hint="eastAsia" w:ascii="宋体" w:hAnsi="宋体" w:cs="宋体"/>
          <w:sz w:val="22"/>
          <w:szCs w:val="22"/>
          <w:lang w:val="en-US" w:eastAsia="zh-CN"/>
        </w:rPr>
        <w:t>此次</w:t>
      </w:r>
      <w:r>
        <w:rPr>
          <w:rFonts w:hint="eastAsia" w:ascii="宋体" w:hAnsi="宋体" w:cs="宋体"/>
          <w:sz w:val="22"/>
          <w:szCs w:val="22"/>
        </w:rPr>
        <w:t>采购活动</w:t>
      </w:r>
      <w:r>
        <w:rPr>
          <w:rFonts w:hint="eastAsia" w:ascii="宋体" w:hAnsi="宋体" w:cs="宋体"/>
          <w:b w:val="0"/>
          <w:bCs w:val="0"/>
          <w:sz w:val="22"/>
          <w:szCs w:val="22"/>
        </w:rPr>
        <w:t>。</w:t>
      </w:r>
      <w:bookmarkStart w:id="18" w:name="_Toc6018"/>
    </w:p>
    <w:p w14:paraId="75C89977">
      <w:pPr>
        <w:pStyle w:val="4"/>
        <w:keepNext/>
        <w:keepLines/>
        <w:pageBreakBefore w:val="0"/>
        <w:widowControl w:val="0"/>
        <w:kinsoku/>
        <w:wordWrap/>
        <w:overflowPunct/>
        <w:topLinePunct w:val="0"/>
        <w:autoSpaceDE/>
        <w:autoSpaceDN/>
        <w:bidi w:val="0"/>
        <w:adjustRightInd/>
        <w:snapToGrid/>
        <w:spacing w:before="0" w:after="0" w:line="360" w:lineRule="auto"/>
        <w:ind w:firstLine="442" w:firstLineChars="200"/>
        <w:textAlignment w:val="auto"/>
        <w:rPr>
          <w:rFonts w:hint="eastAsia" w:ascii="宋体" w:hAnsi="宋体" w:cs="宋体"/>
          <w:sz w:val="22"/>
          <w:szCs w:val="22"/>
          <w:highlight w:val="none"/>
        </w:rPr>
      </w:pPr>
      <w:r>
        <w:rPr>
          <w:rFonts w:hint="eastAsia" w:ascii="宋体" w:hAnsi="宋体" w:cs="宋体"/>
          <w:sz w:val="22"/>
          <w:szCs w:val="22"/>
          <w:highlight w:val="none"/>
        </w:rPr>
        <w:t>六、联系方式</w:t>
      </w:r>
      <w:bookmarkEnd w:id="18"/>
    </w:p>
    <w:p w14:paraId="42C54A06">
      <w:pPr>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 xml:space="preserve">采购人：重庆市大渡口区医疗保障局 </w:t>
      </w:r>
    </w:p>
    <w:p w14:paraId="75F973F1">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cs="宋体"/>
          <w:sz w:val="22"/>
          <w:szCs w:val="22"/>
        </w:rPr>
      </w:pPr>
      <w:r>
        <w:rPr>
          <w:rFonts w:hint="eastAsia" w:ascii="宋体" w:hAnsi="宋体" w:cs="宋体"/>
          <w:sz w:val="22"/>
          <w:szCs w:val="22"/>
        </w:rPr>
        <w:t>联系人：陈林东</w:t>
      </w:r>
    </w:p>
    <w:p w14:paraId="6DFB4C8E">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cs="宋体"/>
          <w:sz w:val="22"/>
          <w:szCs w:val="22"/>
        </w:rPr>
      </w:pPr>
      <w:r>
        <w:rPr>
          <w:rFonts w:hint="eastAsia" w:ascii="宋体" w:hAnsi="宋体" w:cs="宋体"/>
          <w:sz w:val="22"/>
          <w:szCs w:val="22"/>
        </w:rPr>
        <w:t xml:space="preserve">电 </w:t>
      </w:r>
      <w:r>
        <w:rPr>
          <w:rFonts w:hint="eastAsia" w:ascii="宋体" w:hAnsi="宋体" w:cs="宋体"/>
          <w:sz w:val="22"/>
          <w:szCs w:val="22"/>
          <w:lang w:val="en-US" w:eastAsia="zh-CN"/>
        </w:rPr>
        <w:t xml:space="preserve"> </w:t>
      </w:r>
      <w:r>
        <w:rPr>
          <w:rFonts w:hint="eastAsia" w:ascii="宋体" w:hAnsi="宋体" w:cs="宋体"/>
          <w:sz w:val="22"/>
          <w:szCs w:val="22"/>
        </w:rPr>
        <w:t>话：023-68548017</w:t>
      </w:r>
    </w:p>
    <w:p w14:paraId="6B14CE2C">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cs="宋体"/>
          <w:sz w:val="22"/>
          <w:szCs w:val="22"/>
        </w:rPr>
      </w:pPr>
      <w:r>
        <w:rPr>
          <w:rFonts w:hint="eastAsia" w:ascii="宋体" w:hAnsi="宋体" w:cs="宋体"/>
          <w:sz w:val="22"/>
          <w:szCs w:val="22"/>
        </w:rPr>
        <w:t>地</w:t>
      </w:r>
      <w:r>
        <w:rPr>
          <w:rFonts w:hint="eastAsia" w:ascii="宋体" w:hAnsi="宋体" w:cs="宋体"/>
          <w:sz w:val="22"/>
          <w:szCs w:val="22"/>
          <w:lang w:val="en-US" w:eastAsia="zh-CN"/>
        </w:rPr>
        <w:t xml:space="preserve"> </w:t>
      </w:r>
      <w:r>
        <w:rPr>
          <w:rFonts w:hint="eastAsia" w:ascii="宋体" w:hAnsi="宋体" w:cs="宋体"/>
          <w:sz w:val="22"/>
          <w:szCs w:val="22"/>
        </w:rPr>
        <w:t xml:space="preserve"> 址：重庆市大渡口区松青路84号   </w:t>
      </w:r>
    </w:p>
    <w:p w14:paraId="77F1E1A8">
      <w:pPr>
        <w:rPr>
          <w:rFonts w:hint="eastAsia" w:ascii="宋体" w:hAnsi="宋体" w:cs="宋体"/>
          <w:sz w:val="22"/>
          <w:szCs w:val="22"/>
        </w:rPr>
      </w:pPr>
      <w:r>
        <w:rPr>
          <w:rFonts w:hint="eastAsia" w:ascii="宋体" w:hAnsi="宋体" w:cs="宋体"/>
          <w:sz w:val="22"/>
          <w:szCs w:val="22"/>
        </w:rPr>
        <w:br w:type="page"/>
      </w:r>
    </w:p>
    <w:bookmarkEnd w:id="2"/>
    <w:bookmarkEnd w:id="3"/>
    <w:bookmarkEnd w:id="4"/>
    <w:bookmarkEnd w:id="9"/>
    <w:p w14:paraId="296CC727">
      <w:pPr>
        <w:pStyle w:val="3"/>
        <w:keepNext/>
        <w:keepLines/>
        <w:pageBreakBefore w:val="0"/>
        <w:widowControl w:val="0"/>
        <w:kinsoku/>
        <w:wordWrap/>
        <w:overflowPunct/>
        <w:topLinePunct w:val="0"/>
        <w:autoSpaceDE/>
        <w:autoSpaceDN/>
        <w:bidi w:val="0"/>
        <w:adjustRightInd/>
        <w:snapToGrid/>
        <w:spacing w:before="0" w:after="0" w:line="440" w:lineRule="exact"/>
        <w:jc w:val="center"/>
        <w:textAlignment w:val="auto"/>
        <w:rPr>
          <w:rStyle w:val="26"/>
          <w:rFonts w:hint="eastAsia" w:ascii="宋体" w:hAnsi="宋体" w:eastAsia="宋体" w:cs="宋体"/>
          <w:b/>
          <w:bCs/>
        </w:rPr>
      </w:pPr>
      <w:bookmarkStart w:id="19" w:name="_Toc25630"/>
      <w:bookmarkStart w:id="20" w:name="_Toc487204778"/>
      <w:bookmarkStart w:id="21" w:name="_Toc6453"/>
      <w:bookmarkStart w:id="22" w:name="_Toc128744991"/>
    </w:p>
    <w:p w14:paraId="570F3EC6">
      <w:pPr>
        <w:pStyle w:val="3"/>
        <w:keepNext/>
        <w:keepLines/>
        <w:pageBreakBefore w:val="0"/>
        <w:widowControl w:val="0"/>
        <w:kinsoku/>
        <w:wordWrap/>
        <w:overflowPunct/>
        <w:topLinePunct w:val="0"/>
        <w:autoSpaceDE/>
        <w:autoSpaceDN/>
        <w:bidi w:val="0"/>
        <w:adjustRightInd/>
        <w:snapToGrid/>
        <w:spacing w:before="0" w:after="0" w:line="440" w:lineRule="exact"/>
        <w:jc w:val="center"/>
        <w:textAlignment w:val="auto"/>
        <w:rPr>
          <w:rStyle w:val="26"/>
          <w:rFonts w:ascii="宋体" w:hAnsi="宋体" w:eastAsia="宋体" w:cs="宋体"/>
          <w:b/>
          <w:bCs/>
          <w:sz w:val="28"/>
          <w:szCs w:val="28"/>
        </w:rPr>
      </w:pPr>
      <w:r>
        <w:rPr>
          <w:rStyle w:val="26"/>
          <w:rFonts w:hint="eastAsia" w:ascii="宋体" w:hAnsi="宋体" w:eastAsia="宋体" w:cs="宋体"/>
          <w:b/>
          <w:bCs/>
        </w:rPr>
        <w:t>第二篇  项目服务需求</w:t>
      </w:r>
      <w:bookmarkEnd w:id="19"/>
    </w:p>
    <w:p w14:paraId="6E9DB315">
      <w:pPr>
        <w:pStyle w:val="4"/>
        <w:keepNext/>
        <w:keepLines/>
        <w:pageBreakBefore w:val="0"/>
        <w:widowControl w:val="0"/>
        <w:kinsoku/>
        <w:wordWrap/>
        <w:overflowPunct/>
        <w:topLinePunct w:val="0"/>
        <w:autoSpaceDE/>
        <w:autoSpaceDN/>
        <w:bidi w:val="0"/>
        <w:adjustRightInd/>
        <w:snapToGrid/>
        <w:spacing w:before="0" w:after="0" w:line="440" w:lineRule="exact"/>
        <w:ind w:firstLine="442" w:firstLineChars="200"/>
        <w:textAlignment w:val="auto"/>
        <w:rPr>
          <w:rStyle w:val="26"/>
          <w:rFonts w:ascii="宋体" w:hAnsi="宋体" w:eastAsia="宋体" w:cs="宋体"/>
          <w:b/>
          <w:bCs/>
          <w:sz w:val="22"/>
          <w:szCs w:val="22"/>
        </w:rPr>
      </w:pPr>
      <w:bookmarkStart w:id="23" w:name="_Toc513627035"/>
      <w:bookmarkStart w:id="24" w:name="_Toc31391"/>
      <w:bookmarkStart w:id="25" w:name="_Toc472518517"/>
      <w:r>
        <w:rPr>
          <w:rFonts w:hint="eastAsia" w:ascii="宋体" w:hAnsi="宋体" w:cs="宋体"/>
          <w:sz w:val="22"/>
          <w:szCs w:val="22"/>
        </w:rPr>
        <w:t>一、采购项目一览表</w:t>
      </w:r>
      <w:bookmarkEnd w:id="23"/>
      <w:bookmarkEnd w:id="24"/>
      <w:bookmarkEnd w:id="25"/>
      <w:bookmarkStart w:id="26" w:name="_Toc513627036"/>
      <w:bookmarkStart w:id="27" w:name="_Toc344475116"/>
      <w:bookmarkStart w:id="28" w:name="_Toc313536013"/>
    </w:p>
    <w:tbl>
      <w:tblPr>
        <w:tblStyle w:val="19"/>
        <w:tblW w:w="46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4624"/>
        <w:gridCol w:w="2414"/>
        <w:gridCol w:w="1110"/>
      </w:tblGrid>
      <w:tr w14:paraId="1F558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01" w:type="pct"/>
            <w:vAlign w:val="center"/>
          </w:tcPr>
          <w:p w14:paraId="61F440B6">
            <w:pPr>
              <w:spacing w:line="440" w:lineRule="exact"/>
              <w:jc w:val="center"/>
              <w:rPr>
                <w:rFonts w:ascii="宋体" w:hAnsi="宋体" w:cs="宋体"/>
                <w:b/>
                <w:sz w:val="22"/>
                <w:szCs w:val="22"/>
              </w:rPr>
            </w:pPr>
            <w:r>
              <w:rPr>
                <w:rFonts w:hint="eastAsia" w:ascii="宋体" w:hAnsi="宋体" w:cs="宋体"/>
                <w:b/>
                <w:sz w:val="22"/>
                <w:szCs w:val="22"/>
              </w:rPr>
              <w:t>序号</w:t>
            </w:r>
          </w:p>
        </w:tc>
        <w:tc>
          <w:tcPr>
            <w:tcW w:w="2609" w:type="pct"/>
            <w:vAlign w:val="center"/>
          </w:tcPr>
          <w:p w14:paraId="4F66F999">
            <w:pPr>
              <w:spacing w:line="440" w:lineRule="exact"/>
              <w:jc w:val="center"/>
              <w:rPr>
                <w:rFonts w:ascii="宋体" w:hAnsi="宋体" w:cs="宋体"/>
                <w:b/>
                <w:sz w:val="22"/>
                <w:szCs w:val="22"/>
              </w:rPr>
            </w:pPr>
            <w:r>
              <w:rPr>
                <w:rFonts w:hint="eastAsia" w:ascii="宋体" w:hAnsi="宋体" w:cs="宋体"/>
                <w:b/>
                <w:sz w:val="22"/>
                <w:szCs w:val="22"/>
              </w:rPr>
              <w:t>项目名称</w:t>
            </w:r>
          </w:p>
        </w:tc>
        <w:tc>
          <w:tcPr>
            <w:tcW w:w="1362" w:type="pct"/>
            <w:vAlign w:val="center"/>
          </w:tcPr>
          <w:p w14:paraId="5D9CD820">
            <w:pPr>
              <w:spacing w:line="440" w:lineRule="exact"/>
              <w:jc w:val="center"/>
              <w:rPr>
                <w:rFonts w:ascii="宋体" w:hAnsi="宋体" w:cs="宋体"/>
                <w:b/>
                <w:sz w:val="22"/>
                <w:szCs w:val="22"/>
              </w:rPr>
            </w:pPr>
            <w:r>
              <w:rPr>
                <w:rFonts w:hint="eastAsia" w:ascii="宋体" w:hAnsi="宋体" w:cs="宋体"/>
                <w:b/>
                <w:sz w:val="22"/>
                <w:szCs w:val="22"/>
              </w:rPr>
              <w:t>成交供应商</w:t>
            </w:r>
          </w:p>
          <w:p w14:paraId="276A6910">
            <w:pPr>
              <w:spacing w:line="440" w:lineRule="exact"/>
              <w:jc w:val="center"/>
              <w:rPr>
                <w:rFonts w:ascii="宋体" w:hAnsi="宋体" w:cs="宋体"/>
                <w:b/>
                <w:sz w:val="22"/>
                <w:szCs w:val="22"/>
              </w:rPr>
            </w:pPr>
            <w:r>
              <w:rPr>
                <w:rFonts w:hint="eastAsia" w:ascii="宋体" w:hAnsi="宋体" w:cs="宋体"/>
                <w:b/>
                <w:sz w:val="22"/>
                <w:szCs w:val="22"/>
                <w:lang w:val="en-US" w:eastAsia="zh-CN"/>
              </w:rPr>
              <w:t>审计医疗</w:t>
            </w:r>
            <w:r>
              <w:rPr>
                <w:rFonts w:hint="eastAsia" w:ascii="宋体" w:hAnsi="宋体" w:cs="宋体"/>
                <w:b/>
                <w:sz w:val="22"/>
                <w:szCs w:val="22"/>
              </w:rPr>
              <w:t>机构数量</w:t>
            </w:r>
          </w:p>
        </w:tc>
        <w:tc>
          <w:tcPr>
            <w:tcW w:w="626" w:type="pct"/>
            <w:vAlign w:val="center"/>
          </w:tcPr>
          <w:p w14:paraId="34027501">
            <w:pPr>
              <w:spacing w:line="440" w:lineRule="exact"/>
              <w:jc w:val="center"/>
              <w:rPr>
                <w:rFonts w:ascii="宋体" w:hAnsi="宋体" w:cs="宋体"/>
                <w:b/>
                <w:sz w:val="22"/>
                <w:szCs w:val="22"/>
              </w:rPr>
            </w:pPr>
            <w:r>
              <w:rPr>
                <w:rFonts w:hint="eastAsia" w:ascii="宋体" w:hAnsi="宋体" w:cs="宋体"/>
                <w:b/>
                <w:sz w:val="22"/>
                <w:szCs w:val="22"/>
              </w:rPr>
              <w:t>备注</w:t>
            </w:r>
          </w:p>
        </w:tc>
      </w:tr>
      <w:tr w14:paraId="0DBA3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01" w:type="pct"/>
            <w:vAlign w:val="center"/>
          </w:tcPr>
          <w:p w14:paraId="0E0EA489">
            <w:pPr>
              <w:pStyle w:val="8"/>
              <w:spacing w:line="440" w:lineRule="exact"/>
              <w:ind w:left="0"/>
              <w:jc w:val="center"/>
              <w:outlineLvl w:val="0"/>
              <w:rPr>
                <w:rFonts w:hint="eastAsia" w:ascii="宋体" w:hAnsi="宋体" w:eastAsia="宋体" w:cs="宋体"/>
                <w:sz w:val="22"/>
                <w:szCs w:val="22"/>
                <w:highlight w:val="none"/>
                <w:lang w:eastAsia="zh-CN"/>
              </w:rPr>
            </w:pPr>
            <w:bookmarkStart w:id="29" w:name="_Toc16893"/>
            <w:bookmarkStart w:id="30" w:name="_Toc13570"/>
            <w:r>
              <w:rPr>
                <w:rFonts w:hint="eastAsia" w:ascii="宋体" w:hAnsi="宋体" w:cs="宋体"/>
                <w:sz w:val="22"/>
                <w:szCs w:val="22"/>
                <w:highlight w:val="none"/>
                <w:lang w:val="en-US" w:eastAsia="zh-CN"/>
              </w:rPr>
              <w:t>1</w:t>
            </w:r>
          </w:p>
        </w:tc>
        <w:tc>
          <w:tcPr>
            <w:tcW w:w="2609" w:type="pct"/>
            <w:vAlign w:val="center"/>
          </w:tcPr>
          <w:p w14:paraId="09BA15D0">
            <w:pPr>
              <w:widowControl/>
              <w:spacing w:line="360" w:lineRule="auto"/>
              <w:jc w:val="center"/>
              <w:rPr>
                <w:rFonts w:ascii="宋体" w:hAnsi="宋体" w:cs="宋体"/>
                <w:sz w:val="22"/>
                <w:szCs w:val="22"/>
                <w:highlight w:val="none"/>
              </w:rPr>
            </w:pPr>
            <w:r>
              <w:rPr>
                <w:rFonts w:hint="eastAsia" w:ascii="宋体" w:hAnsi="宋体" w:eastAsia="宋体" w:cs="宋体"/>
                <w:kern w:val="0"/>
                <w:sz w:val="21"/>
                <w:szCs w:val="21"/>
                <w:highlight w:val="none"/>
                <w:lang w:val="en-US" w:eastAsia="zh-CN"/>
              </w:rPr>
              <w:t>大渡口区医疗保障局公立医疗机构药品、耗材采购工作落实情况专项审计</w:t>
            </w:r>
          </w:p>
        </w:tc>
        <w:tc>
          <w:tcPr>
            <w:tcW w:w="1362" w:type="pct"/>
            <w:vAlign w:val="center"/>
          </w:tcPr>
          <w:p w14:paraId="436FA6B4">
            <w:pPr>
              <w:spacing w:line="440" w:lineRule="exact"/>
              <w:jc w:val="center"/>
              <w:rPr>
                <w:rFonts w:ascii="宋体" w:hAnsi="宋体" w:cs="宋体"/>
                <w:b/>
                <w:sz w:val="22"/>
                <w:szCs w:val="22"/>
              </w:rPr>
            </w:pPr>
            <w:r>
              <w:rPr>
                <w:rFonts w:hint="eastAsia" w:ascii="宋体" w:hAnsi="宋体" w:cs="宋体"/>
                <w:b w:val="0"/>
                <w:bCs/>
                <w:sz w:val="22"/>
                <w:szCs w:val="22"/>
                <w:lang w:val="en-US" w:eastAsia="zh-CN"/>
              </w:rPr>
              <w:t>8</w:t>
            </w:r>
            <w:r>
              <w:rPr>
                <w:rFonts w:hint="eastAsia" w:ascii="宋体" w:hAnsi="宋体" w:cs="宋体"/>
                <w:b w:val="0"/>
                <w:bCs/>
                <w:sz w:val="22"/>
                <w:szCs w:val="22"/>
              </w:rPr>
              <w:t>家</w:t>
            </w:r>
          </w:p>
        </w:tc>
        <w:tc>
          <w:tcPr>
            <w:tcW w:w="626" w:type="pct"/>
            <w:vAlign w:val="center"/>
          </w:tcPr>
          <w:p w14:paraId="43F1C614">
            <w:pPr>
              <w:spacing w:line="440" w:lineRule="exact"/>
              <w:jc w:val="center"/>
              <w:rPr>
                <w:rFonts w:ascii="宋体" w:hAnsi="宋体" w:cs="宋体"/>
                <w:b/>
                <w:sz w:val="22"/>
                <w:szCs w:val="22"/>
              </w:rPr>
            </w:pPr>
          </w:p>
        </w:tc>
      </w:tr>
      <w:bookmarkEnd w:id="26"/>
      <w:bookmarkEnd w:id="27"/>
      <w:bookmarkEnd w:id="28"/>
    </w:tbl>
    <w:p w14:paraId="4F9DF8FF">
      <w:pPr>
        <w:pStyle w:val="4"/>
        <w:keepNext/>
        <w:keepLines/>
        <w:pageBreakBefore w:val="0"/>
        <w:widowControl w:val="0"/>
        <w:numPr>
          <w:ilvl w:val="0"/>
          <w:numId w:val="0"/>
        </w:numPr>
        <w:kinsoku/>
        <w:wordWrap/>
        <w:overflowPunct/>
        <w:topLinePunct w:val="0"/>
        <w:autoSpaceDE/>
        <w:autoSpaceDN/>
        <w:bidi w:val="0"/>
        <w:adjustRightInd/>
        <w:snapToGrid/>
        <w:spacing w:before="0" w:after="0" w:line="440" w:lineRule="exact"/>
        <w:ind w:firstLine="442" w:firstLineChars="200"/>
        <w:textAlignment w:val="auto"/>
        <w:rPr>
          <w:rFonts w:ascii="宋体" w:hAnsi="宋体" w:cs="宋体"/>
          <w:sz w:val="22"/>
          <w:szCs w:val="22"/>
        </w:rPr>
      </w:pPr>
      <w:r>
        <w:rPr>
          <w:rFonts w:hint="eastAsia" w:ascii="宋体" w:hAnsi="宋体" w:eastAsia="宋体" w:cs="宋体"/>
          <w:b/>
          <w:bCs/>
          <w:kern w:val="2"/>
          <w:sz w:val="22"/>
          <w:szCs w:val="22"/>
          <w:lang w:val="en-US" w:eastAsia="zh-CN" w:bidi="ar-SA"/>
        </w:rPr>
        <w:t>二、</w:t>
      </w:r>
      <w:r>
        <w:rPr>
          <w:rFonts w:hint="eastAsia" w:ascii="宋体" w:hAnsi="宋体" w:cs="宋体"/>
          <w:sz w:val="22"/>
          <w:szCs w:val="22"/>
        </w:rPr>
        <w:t>服务</w:t>
      </w:r>
      <w:bookmarkEnd w:id="29"/>
      <w:r>
        <w:rPr>
          <w:rFonts w:hint="eastAsia" w:ascii="宋体" w:hAnsi="宋体" w:cs="宋体"/>
          <w:sz w:val="22"/>
          <w:szCs w:val="22"/>
        </w:rPr>
        <w:t>内容</w:t>
      </w:r>
      <w:bookmarkEnd w:id="30"/>
    </w:p>
    <w:p w14:paraId="51415361">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442" w:firstLineChars="200"/>
        <w:textAlignment w:val="auto"/>
        <w:rPr>
          <w:rFonts w:ascii="宋体" w:hAnsi="宋体" w:cs="宋体"/>
          <w:b/>
          <w:bCs/>
          <w:sz w:val="22"/>
          <w:szCs w:val="22"/>
        </w:rPr>
      </w:pPr>
      <w:r>
        <w:rPr>
          <w:rFonts w:hint="eastAsia" w:ascii="宋体" w:hAnsi="宋体" w:cs="宋体"/>
          <w:b/>
          <w:bCs/>
          <w:sz w:val="22"/>
          <w:szCs w:val="22"/>
        </w:rPr>
        <w:t>项目概况</w:t>
      </w:r>
    </w:p>
    <w:p w14:paraId="690DDD4F">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sz w:val="24"/>
          <w:szCs w:val="24"/>
        </w:rPr>
      </w:pPr>
      <w:r>
        <w:rPr>
          <w:rFonts w:hint="eastAsia" w:ascii="宋体" w:hAnsi="宋体" w:cs="宋体"/>
          <w:sz w:val="22"/>
          <w:szCs w:val="22"/>
        </w:rPr>
        <w:t>委托第三方机构对大渡口区</w:t>
      </w:r>
      <w:r>
        <w:rPr>
          <w:rFonts w:hint="eastAsia" w:ascii="宋体" w:hAnsi="宋体" w:cs="宋体"/>
          <w:sz w:val="22"/>
          <w:szCs w:val="22"/>
          <w:lang w:val="en-US" w:eastAsia="zh-CN"/>
        </w:rPr>
        <w:t>8</w:t>
      </w:r>
      <w:r>
        <w:rPr>
          <w:rFonts w:hint="eastAsia" w:ascii="宋体" w:hAnsi="宋体" w:cs="宋体"/>
          <w:sz w:val="22"/>
          <w:szCs w:val="22"/>
        </w:rPr>
        <w:t>家</w:t>
      </w:r>
      <w:r>
        <w:rPr>
          <w:rFonts w:hint="eastAsia" w:ascii="宋体" w:hAnsi="宋体" w:cs="宋体"/>
          <w:sz w:val="22"/>
          <w:szCs w:val="22"/>
          <w:lang w:val="en-US" w:eastAsia="zh-CN"/>
        </w:rPr>
        <w:t>公立</w:t>
      </w:r>
      <w:r>
        <w:rPr>
          <w:rFonts w:hint="eastAsia" w:ascii="宋体" w:hAnsi="宋体" w:cs="宋体"/>
          <w:sz w:val="22"/>
          <w:szCs w:val="22"/>
        </w:rPr>
        <w:t>医疗机构自202</w:t>
      </w:r>
      <w:r>
        <w:rPr>
          <w:rFonts w:hint="eastAsia" w:ascii="宋体" w:hAnsi="宋体" w:cs="宋体"/>
          <w:sz w:val="22"/>
          <w:szCs w:val="22"/>
          <w:lang w:val="en-US" w:eastAsia="zh-CN"/>
        </w:rPr>
        <w:t>4</w:t>
      </w:r>
      <w:r>
        <w:rPr>
          <w:rFonts w:hint="eastAsia" w:ascii="宋体" w:hAnsi="宋体" w:cs="宋体"/>
          <w:sz w:val="22"/>
          <w:szCs w:val="22"/>
        </w:rPr>
        <w:t>年</w:t>
      </w:r>
      <w:r>
        <w:rPr>
          <w:rFonts w:hint="eastAsia" w:ascii="宋体" w:hAnsi="宋体" w:cs="宋体"/>
          <w:sz w:val="22"/>
          <w:szCs w:val="22"/>
          <w:lang w:val="en-US" w:eastAsia="zh-CN"/>
        </w:rPr>
        <w:t>10</w:t>
      </w:r>
      <w:r>
        <w:rPr>
          <w:rFonts w:hint="eastAsia" w:ascii="宋体" w:hAnsi="宋体" w:cs="宋体"/>
          <w:sz w:val="22"/>
          <w:szCs w:val="22"/>
        </w:rPr>
        <w:t>月1日至202</w:t>
      </w:r>
      <w:r>
        <w:rPr>
          <w:rFonts w:hint="eastAsia" w:ascii="宋体" w:hAnsi="宋体" w:cs="宋体"/>
          <w:sz w:val="22"/>
          <w:szCs w:val="22"/>
          <w:lang w:val="en-US" w:eastAsia="zh-CN"/>
        </w:rPr>
        <w:t>5</w:t>
      </w:r>
      <w:r>
        <w:rPr>
          <w:rFonts w:hint="eastAsia" w:ascii="宋体" w:hAnsi="宋体" w:cs="宋体"/>
          <w:sz w:val="22"/>
          <w:szCs w:val="22"/>
        </w:rPr>
        <w:t>年</w:t>
      </w:r>
      <w:r>
        <w:rPr>
          <w:rFonts w:hint="eastAsia" w:ascii="宋体" w:hAnsi="宋体" w:cs="宋体"/>
          <w:sz w:val="22"/>
          <w:szCs w:val="22"/>
          <w:lang w:val="en-US" w:eastAsia="zh-CN"/>
        </w:rPr>
        <w:t>9</w:t>
      </w:r>
      <w:r>
        <w:rPr>
          <w:rFonts w:hint="eastAsia" w:ascii="宋体" w:hAnsi="宋体" w:cs="宋体"/>
          <w:sz w:val="22"/>
          <w:szCs w:val="22"/>
        </w:rPr>
        <w:t>月31日药品耗材采购工作落实情况开展专项审计，必要时可追溯检查以前年度。</w:t>
      </w:r>
    </w:p>
    <w:p w14:paraId="6816DA34">
      <w:pPr>
        <w:keepNext w:val="0"/>
        <w:keepLines w:val="0"/>
        <w:pageBreakBefore w:val="0"/>
        <w:widowControl w:val="0"/>
        <w:kinsoku/>
        <w:wordWrap/>
        <w:overflowPunct/>
        <w:topLinePunct w:val="0"/>
        <w:autoSpaceDE/>
        <w:autoSpaceDN/>
        <w:bidi w:val="0"/>
        <w:adjustRightInd/>
        <w:snapToGrid/>
        <w:spacing w:line="480" w:lineRule="exact"/>
        <w:ind w:firstLine="442" w:firstLineChars="200"/>
        <w:textAlignment w:val="auto"/>
        <w:rPr>
          <w:rFonts w:hint="eastAsia" w:ascii="宋体" w:hAnsi="宋体" w:eastAsia="宋体" w:cs="宋体"/>
          <w:sz w:val="22"/>
          <w:szCs w:val="22"/>
          <w:lang w:val="en-US" w:eastAsia="zh-CN"/>
        </w:rPr>
      </w:pPr>
      <w:r>
        <w:rPr>
          <w:rFonts w:hint="eastAsia" w:ascii="宋体" w:hAnsi="宋体" w:cs="宋体"/>
          <w:b/>
          <w:bCs/>
          <w:sz w:val="22"/>
          <w:szCs w:val="22"/>
        </w:rPr>
        <w:t>（二）时间</w:t>
      </w:r>
      <w:r>
        <w:rPr>
          <w:rFonts w:hint="eastAsia" w:ascii="宋体" w:hAnsi="宋体" w:cs="宋体"/>
          <w:b/>
          <w:bCs/>
          <w:sz w:val="22"/>
          <w:szCs w:val="22"/>
          <w:lang w:val="en-US" w:eastAsia="zh-CN"/>
        </w:rPr>
        <w:t>安排</w:t>
      </w:r>
    </w:p>
    <w:p w14:paraId="45F1F165">
      <w:pPr>
        <w:spacing w:line="440" w:lineRule="exact"/>
        <w:ind w:firstLine="440" w:firstLineChars="200"/>
        <w:rPr>
          <w:rFonts w:ascii="宋体" w:hAnsi="宋体" w:cs="宋体"/>
          <w:sz w:val="22"/>
          <w:szCs w:val="22"/>
        </w:rPr>
      </w:pPr>
      <w:r>
        <w:rPr>
          <w:rFonts w:hint="eastAsia" w:ascii="宋体" w:hAnsi="宋体" w:cs="宋体"/>
          <w:sz w:val="22"/>
          <w:szCs w:val="22"/>
        </w:rPr>
        <w:t>成交供应商需在202</w:t>
      </w:r>
      <w:r>
        <w:rPr>
          <w:rFonts w:hint="eastAsia" w:ascii="宋体" w:hAnsi="宋体" w:cs="宋体"/>
          <w:sz w:val="22"/>
          <w:szCs w:val="22"/>
          <w:lang w:val="en-US" w:eastAsia="zh-CN"/>
        </w:rPr>
        <w:t>5</w:t>
      </w:r>
      <w:r>
        <w:rPr>
          <w:rFonts w:hint="eastAsia" w:ascii="宋体" w:hAnsi="宋体" w:cs="宋体"/>
          <w:sz w:val="22"/>
          <w:szCs w:val="22"/>
        </w:rPr>
        <w:t>年1</w:t>
      </w:r>
      <w:r>
        <w:rPr>
          <w:rFonts w:hint="eastAsia" w:ascii="宋体" w:hAnsi="宋体" w:cs="宋体"/>
          <w:sz w:val="22"/>
          <w:szCs w:val="22"/>
          <w:lang w:val="en-US" w:eastAsia="zh-CN"/>
        </w:rPr>
        <w:t>1</w:t>
      </w:r>
      <w:r>
        <w:rPr>
          <w:rFonts w:hint="eastAsia" w:ascii="宋体" w:hAnsi="宋体" w:cs="宋体"/>
          <w:sz w:val="22"/>
          <w:szCs w:val="22"/>
        </w:rPr>
        <w:t>月</w:t>
      </w:r>
      <w:r>
        <w:rPr>
          <w:rFonts w:hint="eastAsia" w:ascii="宋体" w:hAnsi="宋体" w:cs="宋体"/>
          <w:sz w:val="22"/>
          <w:szCs w:val="22"/>
          <w:lang w:val="en-US" w:eastAsia="zh-CN"/>
        </w:rPr>
        <w:t>30</w:t>
      </w:r>
      <w:r>
        <w:rPr>
          <w:rFonts w:hint="eastAsia" w:ascii="宋体" w:hAnsi="宋体" w:cs="宋体"/>
          <w:sz w:val="22"/>
          <w:szCs w:val="22"/>
        </w:rPr>
        <w:t>日前，根据要求开展并完成</w:t>
      </w:r>
      <w:r>
        <w:rPr>
          <w:rFonts w:hint="eastAsia" w:ascii="宋体" w:hAnsi="宋体" w:cs="宋体"/>
          <w:sz w:val="22"/>
          <w:szCs w:val="22"/>
          <w:lang w:val="en-US" w:eastAsia="zh-CN"/>
        </w:rPr>
        <w:t>专项审计</w:t>
      </w:r>
      <w:r>
        <w:rPr>
          <w:rFonts w:hint="eastAsia" w:ascii="宋体" w:hAnsi="宋体" w:cs="宋体"/>
          <w:sz w:val="22"/>
          <w:szCs w:val="22"/>
        </w:rPr>
        <w:t>及</w:t>
      </w:r>
      <w:r>
        <w:rPr>
          <w:rFonts w:hint="eastAsia" w:ascii="宋体" w:hAnsi="宋体" w:cs="宋体"/>
          <w:sz w:val="22"/>
          <w:szCs w:val="22"/>
          <w:lang w:val="en-US" w:eastAsia="zh-CN"/>
        </w:rPr>
        <w:t>相关</w:t>
      </w:r>
      <w:r>
        <w:rPr>
          <w:rFonts w:hint="eastAsia" w:ascii="宋体" w:hAnsi="宋体" w:cs="宋体"/>
          <w:sz w:val="22"/>
          <w:szCs w:val="22"/>
        </w:rPr>
        <w:t>资料整理上报工作。</w:t>
      </w:r>
    </w:p>
    <w:p w14:paraId="2CEC6AC1">
      <w:pPr>
        <w:spacing w:line="440" w:lineRule="exact"/>
        <w:ind w:firstLine="442" w:firstLineChars="200"/>
        <w:rPr>
          <w:rFonts w:ascii="宋体" w:hAnsi="宋体" w:cs="宋体"/>
          <w:b/>
          <w:bCs/>
          <w:sz w:val="22"/>
          <w:szCs w:val="22"/>
        </w:rPr>
      </w:pPr>
      <w:r>
        <w:rPr>
          <w:rFonts w:hint="eastAsia" w:ascii="宋体" w:hAnsi="宋体" w:cs="宋体"/>
          <w:b/>
          <w:bCs/>
          <w:sz w:val="22"/>
          <w:szCs w:val="22"/>
        </w:rPr>
        <w:t>（三）</w:t>
      </w:r>
      <w:r>
        <w:rPr>
          <w:rFonts w:hint="eastAsia" w:ascii="宋体" w:hAnsi="宋体" w:cs="宋体"/>
          <w:b/>
          <w:bCs/>
          <w:sz w:val="22"/>
          <w:szCs w:val="22"/>
          <w:lang w:val="en-US" w:eastAsia="zh-CN"/>
        </w:rPr>
        <w:t>审计</w:t>
      </w:r>
      <w:r>
        <w:rPr>
          <w:rFonts w:hint="eastAsia" w:ascii="宋体" w:hAnsi="宋体" w:cs="宋体"/>
          <w:b/>
          <w:bCs/>
          <w:sz w:val="22"/>
          <w:szCs w:val="22"/>
        </w:rPr>
        <w:t>内容</w:t>
      </w:r>
    </w:p>
    <w:p w14:paraId="3C1D49FF">
      <w:pPr>
        <w:spacing w:line="440" w:lineRule="exact"/>
        <w:ind w:firstLine="440" w:firstLineChars="200"/>
        <w:rPr>
          <w:rFonts w:hint="eastAsia" w:ascii="宋体" w:hAnsi="宋体" w:cs="宋体"/>
          <w:sz w:val="22"/>
          <w:szCs w:val="22"/>
          <w:highlight w:val="none"/>
          <w:lang w:eastAsia="zh-CN"/>
        </w:rPr>
      </w:pPr>
      <w:r>
        <w:rPr>
          <w:rFonts w:hint="eastAsia" w:ascii="宋体" w:hAnsi="宋体" w:cs="宋体"/>
          <w:sz w:val="22"/>
          <w:szCs w:val="22"/>
          <w:highlight w:val="none"/>
          <w:lang w:val="en-US" w:eastAsia="zh-CN"/>
        </w:rPr>
        <w:t>1.</w:t>
      </w:r>
      <w:r>
        <w:rPr>
          <w:rFonts w:hint="eastAsia" w:ascii="宋体" w:hAnsi="宋体" w:cs="宋体"/>
          <w:sz w:val="22"/>
          <w:szCs w:val="22"/>
          <w:highlight w:val="none"/>
        </w:rPr>
        <w:t>大量采购高价非中选药品问题</w:t>
      </w:r>
      <w:r>
        <w:rPr>
          <w:rFonts w:hint="eastAsia" w:ascii="宋体" w:hAnsi="宋体" w:cs="宋体"/>
          <w:sz w:val="22"/>
          <w:szCs w:val="22"/>
          <w:highlight w:val="none"/>
          <w:lang w:eastAsia="zh-CN"/>
        </w:rPr>
        <w:t>：</w:t>
      </w:r>
      <w:r>
        <w:rPr>
          <w:rFonts w:hint="eastAsia" w:ascii="Times New Roman" w:hAnsi="Times New Roman" w:eastAsia="宋体" w:cs="Times New Roman"/>
          <w:sz w:val="22"/>
          <w:szCs w:val="22"/>
          <w:highlight w:val="none"/>
          <w14:ligatures w14:val="none"/>
        </w:rPr>
        <w:t>重点关注高价非中选药品采购流程合规性、数据真实性和政策执行效果。通过文件审查、数据分析、现场核查等方法评估采购行为。</w:t>
      </w:r>
    </w:p>
    <w:p w14:paraId="402C610E">
      <w:pPr>
        <w:spacing w:line="440" w:lineRule="exact"/>
        <w:ind w:firstLine="440" w:firstLineChars="200"/>
        <w:rPr>
          <w:rFonts w:hint="eastAsia" w:ascii="宋体" w:hAnsi="宋体" w:eastAsia="宋体" w:cs="宋体"/>
          <w:sz w:val="22"/>
          <w:szCs w:val="22"/>
          <w:highlight w:val="none"/>
          <w:lang w:eastAsia="zh-CN"/>
        </w:rPr>
      </w:pPr>
      <w:r>
        <w:rPr>
          <w:rFonts w:hint="eastAsia" w:ascii="宋体" w:hAnsi="宋体" w:cs="宋体"/>
          <w:sz w:val="22"/>
          <w:szCs w:val="22"/>
          <w:highlight w:val="none"/>
          <w:lang w:val="en-US" w:eastAsia="zh-CN"/>
        </w:rPr>
        <w:t>2.</w:t>
      </w:r>
      <w:r>
        <w:rPr>
          <w:rFonts w:hint="eastAsia" w:ascii="宋体" w:hAnsi="宋体" w:cs="宋体"/>
          <w:sz w:val="22"/>
          <w:szCs w:val="22"/>
          <w:highlight w:val="none"/>
        </w:rPr>
        <w:t>药品线下采购情况</w:t>
      </w:r>
      <w:r>
        <w:rPr>
          <w:rFonts w:hint="eastAsia" w:ascii="宋体" w:hAnsi="宋体" w:cs="宋体"/>
          <w:sz w:val="22"/>
          <w:szCs w:val="22"/>
          <w:highlight w:val="none"/>
          <w:lang w:eastAsia="zh-CN"/>
        </w:rPr>
        <w:t>：核查是否严格执行</w:t>
      </w:r>
      <w:r>
        <w:rPr>
          <w:rFonts w:hint="eastAsia" w:ascii="Times New Roman" w:hAnsi="Times New Roman" w:eastAsia="宋体" w:cs="Times New Roman"/>
          <w:sz w:val="22"/>
          <w:szCs w:val="22"/>
          <w:highlight w:val="none"/>
          <w14:ligatures w14:val="none"/>
        </w:rPr>
        <w:t>药品采购政策，是否存在</w:t>
      </w:r>
      <w:r>
        <w:rPr>
          <w:rFonts w:hint="eastAsia" w:eastAsia="宋体" w:cs="Times New Roman"/>
          <w:sz w:val="22"/>
          <w:szCs w:val="22"/>
          <w:highlight w:val="none"/>
          <w:lang w:eastAsia="zh-CN"/>
          <w14:ligatures w14:val="none"/>
        </w:rPr>
        <w:t>应</w:t>
      </w:r>
      <w:r>
        <w:rPr>
          <w:rFonts w:hint="eastAsia" w:ascii="Times New Roman" w:hAnsi="Times New Roman" w:eastAsia="宋体" w:cs="Times New Roman"/>
          <w:sz w:val="22"/>
          <w:szCs w:val="22"/>
          <w:highlight w:val="none"/>
          <w14:ligatures w14:val="none"/>
        </w:rPr>
        <w:t>线上采购却违规线下采购的情形</w:t>
      </w:r>
      <w:r>
        <w:rPr>
          <w:rFonts w:hint="eastAsia" w:eastAsia="宋体" w:cs="Times New Roman"/>
          <w:sz w:val="22"/>
          <w:szCs w:val="22"/>
          <w:highlight w:val="none"/>
          <w:lang w:eastAsia="zh-CN"/>
          <w14:ligatures w14:val="none"/>
        </w:rPr>
        <w:t>等。</w:t>
      </w:r>
    </w:p>
    <w:p w14:paraId="6DA2CC8E">
      <w:pPr>
        <w:spacing w:line="440" w:lineRule="exact"/>
        <w:ind w:firstLine="440" w:firstLineChars="200"/>
        <w:rPr>
          <w:rFonts w:hint="eastAsia" w:ascii="宋体" w:hAnsi="宋体" w:eastAsia="宋体" w:cs="宋体"/>
          <w:sz w:val="22"/>
          <w:szCs w:val="22"/>
          <w:highlight w:val="none"/>
          <w:lang w:eastAsia="zh-CN"/>
        </w:rPr>
      </w:pPr>
      <w:r>
        <w:rPr>
          <w:rFonts w:hint="eastAsia" w:ascii="宋体" w:hAnsi="宋体" w:cs="宋体"/>
          <w:sz w:val="22"/>
          <w:szCs w:val="22"/>
          <w:highlight w:val="none"/>
          <w:lang w:val="en-US" w:eastAsia="zh-CN"/>
        </w:rPr>
        <w:t>3.</w:t>
      </w:r>
      <w:r>
        <w:rPr>
          <w:rFonts w:hint="eastAsia" w:eastAsia="宋体" w:cs="Times New Roman"/>
          <w:sz w:val="22"/>
          <w:szCs w:val="22"/>
          <w:highlight w:val="none"/>
          <w:lang w:eastAsia="zh-CN"/>
          <w14:ligatures w14:val="none"/>
        </w:rPr>
        <w:t>采购流程规范性</w:t>
      </w:r>
      <w:r>
        <w:rPr>
          <w:rFonts w:hint="eastAsia" w:ascii="宋体" w:hAnsi="宋体" w:cs="宋体"/>
          <w:sz w:val="22"/>
          <w:szCs w:val="22"/>
          <w:highlight w:val="none"/>
        </w:rPr>
        <w:t>中药饮片采购情况</w:t>
      </w:r>
      <w:r>
        <w:rPr>
          <w:rFonts w:hint="eastAsia" w:ascii="宋体" w:hAnsi="宋体" w:cs="宋体"/>
          <w:sz w:val="22"/>
          <w:szCs w:val="22"/>
          <w:highlight w:val="none"/>
          <w:lang w:eastAsia="zh-CN"/>
        </w:rPr>
        <w:t>：政策执行合规性，</w:t>
      </w:r>
      <w:r>
        <w:rPr>
          <w:rFonts w:hint="eastAsia" w:ascii="Times New Roman" w:hAnsi="Times New Roman" w:eastAsia="宋体" w:cs="Times New Roman"/>
          <w:sz w:val="22"/>
          <w:szCs w:val="22"/>
          <w:highlight w:val="none"/>
          <w14:ligatures w14:val="none"/>
        </w:rPr>
        <w:t>核查是否遵循限价挂网采购、集中带量采购、备案采购等政策要求</w:t>
      </w:r>
      <w:r>
        <w:rPr>
          <w:rFonts w:hint="eastAsia" w:eastAsia="宋体" w:cs="Times New Roman"/>
          <w:sz w:val="22"/>
          <w:szCs w:val="22"/>
          <w:highlight w:val="none"/>
          <w:lang w:eastAsia="zh-CN"/>
          <w14:ligatures w14:val="none"/>
        </w:rPr>
        <w:t>；，</w:t>
      </w:r>
      <w:r>
        <w:rPr>
          <w:rFonts w:hint="eastAsia" w:ascii="Times New Roman" w:hAnsi="Times New Roman" w:eastAsia="宋体" w:cs="Times New Roman"/>
          <w:sz w:val="22"/>
          <w:szCs w:val="22"/>
          <w:highlight w:val="none"/>
          <w14:ligatures w14:val="none"/>
        </w:rPr>
        <w:t>覆盖供应商选择、招标议价、合同签订、验收全流程</w:t>
      </w:r>
      <w:r>
        <w:rPr>
          <w:rFonts w:hint="eastAsia" w:eastAsia="宋体" w:cs="Times New Roman"/>
          <w:sz w:val="22"/>
          <w:szCs w:val="22"/>
          <w:highlight w:val="none"/>
          <w:lang w:eastAsia="zh-CN"/>
          <w14:ligatures w14:val="none"/>
        </w:rPr>
        <w:t>等。</w:t>
      </w:r>
    </w:p>
    <w:p w14:paraId="3797EA3B">
      <w:pPr>
        <w:spacing w:line="440" w:lineRule="exact"/>
        <w:ind w:firstLine="440" w:firstLineChars="200"/>
        <w:rPr>
          <w:rFonts w:hint="eastAsia" w:ascii="宋体" w:hAnsi="宋体" w:cs="宋体"/>
          <w:sz w:val="22"/>
          <w:szCs w:val="22"/>
          <w:highlight w:val="none"/>
          <w:lang w:eastAsia="zh-CN"/>
        </w:rPr>
      </w:pPr>
      <w:r>
        <w:rPr>
          <w:rFonts w:hint="eastAsia" w:ascii="宋体" w:hAnsi="宋体" w:cs="宋体"/>
          <w:sz w:val="22"/>
          <w:szCs w:val="22"/>
          <w:highlight w:val="none"/>
          <w:lang w:val="en-US" w:eastAsia="zh-CN"/>
        </w:rPr>
        <w:t>4.</w:t>
      </w:r>
      <w:r>
        <w:rPr>
          <w:rFonts w:hint="eastAsia" w:ascii="宋体" w:hAnsi="宋体" w:cs="宋体"/>
          <w:sz w:val="22"/>
          <w:szCs w:val="22"/>
          <w:highlight w:val="none"/>
        </w:rPr>
        <w:t>大量线下采购低值医用耗材情况</w:t>
      </w:r>
      <w:r>
        <w:rPr>
          <w:rFonts w:hint="eastAsia" w:ascii="宋体" w:hAnsi="宋体" w:cs="宋体"/>
          <w:sz w:val="22"/>
          <w:szCs w:val="22"/>
          <w:highlight w:val="none"/>
          <w:lang w:eastAsia="zh-CN"/>
        </w:rPr>
        <w:t>：公立医院</w:t>
      </w:r>
      <w:r>
        <w:rPr>
          <w:rFonts w:ascii="Times New Roman" w:hAnsi="Times New Roman" w:eastAsia="宋体" w:cs="Times New Roman"/>
          <w:sz w:val="22"/>
          <w:szCs w:val="22"/>
          <w:highlight w:val="none"/>
          <w14:ligatures w14:val="none"/>
        </w:rPr>
        <w:t>低值医用耗材线下采购</w:t>
      </w:r>
      <w:r>
        <w:rPr>
          <w:rFonts w:hint="eastAsia" w:ascii="Times New Roman" w:hAnsi="Times New Roman" w:eastAsia="宋体" w:cs="Times New Roman"/>
          <w:sz w:val="22"/>
          <w:szCs w:val="22"/>
          <w:highlight w:val="none"/>
          <w14:ligatures w14:val="none"/>
        </w:rPr>
        <w:t>核查</w:t>
      </w:r>
      <w:r>
        <w:rPr>
          <w:rFonts w:ascii="Times New Roman" w:hAnsi="Times New Roman" w:eastAsia="宋体" w:cs="Times New Roman"/>
          <w:sz w:val="22"/>
          <w:szCs w:val="22"/>
          <w:highlight w:val="none"/>
          <w14:ligatures w14:val="none"/>
        </w:rPr>
        <w:t>的</w:t>
      </w:r>
      <w:r>
        <w:rPr>
          <w:rFonts w:hint="eastAsia" w:ascii="Times New Roman" w:hAnsi="Times New Roman" w:eastAsia="宋体" w:cs="Times New Roman"/>
          <w:sz w:val="22"/>
          <w:szCs w:val="22"/>
          <w:highlight w:val="none"/>
          <w14:ligatures w14:val="none"/>
        </w:rPr>
        <w:t>应重点关注</w:t>
      </w:r>
      <w:r>
        <w:rPr>
          <w:rFonts w:ascii="Times New Roman" w:hAnsi="Times New Roman" w:eastAsia="宋体" w:cs="Times New Roman"/>
          <w:sz w:val="22"/>
          <w:szCs w:val="22"/>
          <w:highlight w:val="none"/>
          <w14:ligatures w14:val="none"/>
        </w:rPr>
        <w:t>采购行为合规性、成本合理性及内控制度有效性</w:t>
      </w:r>
      <w:r>
        <w:rPr>
          <w:rFonts w:hint="eastAsia" w:eastAsia="宋体" w:cs="Times New Roman"/>
          <w:sz w:val="22"/>
          <w:szCs w:val="22"/>
          <w:highlight w:val="none"/>
          <w:lang w:eastAsia="zh-CN"/>
          <w14:ligatures w14:val="none"/>
        </w:rPr>
        <w:t>等</w:t>
      </w:r>
      <w:r>
        <w:rPr>
          <w:rFonts w:hint="eastAsia" w:ascii="Times New Roman" w:hAnsi="Times New Roman" w:eastAsia="宋体" w:cs="Times New Roman"/>
          <w:sz w:val="22"/>
          <w:szCs w:val="22"/>
          <w:highlight w:val="none"/>
          <w14:ligatures w14:val="none"/>
        </w:rPr>
        <w:t>。</w:t>
      </w:r>
    </w:p>
    <w:p w14:paraId="3DF48C0C">
      <w:pPr>
        <w:spacing w:line="440" w:lineRule="exact"/>
        <w:ind w:firstLine="440" w:firstLineChars="200"/>
        <w:rPr>
          <w:rFonts w:hint="eastAsia" w:ascii="宋体" w:hAnsi="宋体" w:eastAsia="宋体" w:cs="宋体"/>
          <w:sz w:val="22"/>
          <w:szCs w:val="22"/>
          <w:highlight w:val="none"/>
          <w:lang w:eastAsia="zh-CN"/>
        </w:rPr>
      </w:pPr>
      <w:r>
        <w:rPr>
          <w:rFonts w:hint="eastAsia" w:ascii="宋体" w:hAnsi="宋体" w:cs="宋体"/>
          <w:sz w:val="22"/>
          <w:szCs w:val="22"/>
          <w:highlight w:val="none"/>
          <w:lang w:val="en-US" w:eastAsia="zh-CN"/>
        </w:rPr>
        <w:t>5.</w:t>
      </w:r>
      <w:r>
        <w:rPr>
          <w:rFonts w:hint="eastAsia" w:ascii="宋体" w:hAnsi="宋体" w:cs="宋体"/>
          <w:sz w:val="22"/>
          <w:szCs w:val="22"/>
          <w:highlight w:val="none"/>
        </w:rPr>
        <w:t>耗材平台采购程序倒置等情况</w:t>
      </w:r>
      <w:r>
        <w:rPr>
          <w:rFonts w:hint="eastAsia" w:ascii="宋体" w:hAnsi="宋体" w:cs="宋体"/>
          <w:sz w:val="22"/>
          <w:szCs w:val="22"/>
          <w:highlight w:val="none"/>
          <w:lang w:eastAsia="zh-CN"/>
        </w:rPr>
        <w:t>：</w:t>
      </w:r>
      <w:r>
        <w:rPr>
          <w:rFonts w:hint="eastAsia" w:ascii="Times New Roman" w:hAnsi="Times New Roman" w:eastAsia="宋体" w:cs="Times New Roman"/>
          <w:sz w:val="22"/>
          <w:szCs w:val="22"/>
          <w:highlight w:val="none"/>
          <w14:ligatures w14:val="none"/>
        </w:rPr>
        <w:t>合规性验证（确认采购全流程是否符合国家及地方平台采购规定）、流程缺陷识别（倒置程序的关键节点）、风险量化评估（测算违规采购对医疗成本及医保基金的影响）</w:t>
      </w:r>
      <w:r>
        <w:rPr>
          <w:rFonts w:hint="eastAsia" w:eastAsia="宋体" w:cs="Times New Roman"/>
          <w:sz w:val="22"/>
          <w:szCs w:val="22"/>
          <w:highlight w:val="none"/>
          <w:lang w:eastAsia="zh-CN"/>
          <w14:ligatures w14:val="none"/>
        </w:rPr>
        <w:t>等。</w:t>
      </w:r>
    </w:p>
    <w:p w14:paraId="05B1CCEF">
      <w:pPr>
        <w:spacing w:line="440" w:lineRule="exact"/>
        <w:ind w:firstLine="442" w:firstLineChars="200"/>
        <w:rPr>
          <w:rFonts w:ascii="宋体" w:hAnsi="宋体" w:cs="宋体"/>
          <w:b/>
          <w:bCs/>
          <w:sz w:val="22"/>
          <w:szCs w:val="22"/>
        </w:rPr>
      </w:pPr>
      <w:r>
        <w:rPr>
          <w:rFonts w:hint="eastAsia" w:ascii="宋体" w:hAnsi="宋体" w:cs="宋体"/>
          <w:b/>
          <w:bCs/>
          <w:sz w:val="22"/>
          <w:szCs w:val="22"/>
        </w:rPr>
        <w:t>（四）</w:t>
      </w:r>
      <w:r>
        <w:rPr>
          <w:rFonts w:hint="eastAsia" w:ascii="宋体" w:hAnsi="宋体" w:cs="宋体"/>
          <w:b/>
          <w:bCs/>
          <w:sz w:val="22"/>
          <w:szCs w:val="22"/>
          <w:lang w:val="en-US" w:eastAsia="zh-CN"/>
        </w:rPr>
        <w:t>审计</w:t>
      </w:r>
      <w:r>
        <w:rPr>
          <w:rFonts w:hint="eastAsia" w:ascii="宋体" w:hAnsi="宋体" w:cs="宋体"/>
          <w:b/>
          <w:bCs/>
          <w:sz w:val="22"/>
          <w:szCs w:val="22"/>
        </w:rPr>
        <w:t>要求</w:t>
      </w:r>
    </w:p>
    <w:p w14:paraId="09248B8E">
      <w:pPr>
        <w:spacing w:line="440" w:lineRule="exact"/>
        <w:ind w:firstLine="440" w:firstLineChars="200"/>
        <w:rPr>
          <w:rFonts w:hint="eastAsia" w:ascii="宋体" w:hAnsi="宋体" w:cs="宋体"/>
          <w:sz w:val="22"/>
          <w:szCs w:val="22"/>
        </w:rPr>
      </w:pPr>
      <w:r>
        <w:rPr>
          <w:rFonts w:hint="eastAsia" w:ascii="宋体" w:hAnsi="宋体" w:cs="宋体"/>
          <w:sz w:val="22"/>
          <w:szCs w:val="22"/>
        </w:rPr>
        <w:t>以现场</w:t>
      </w:r>
      <w:r>
        <w:rPr>
          <w:rFonts w:hint="eastAsia" w:ascii="宋体" w:hAnsi="宋体" w:cs="宋体"/>
          <w:sz w:val="22"/>
          <w:szCs w:val="22"/>
          <w:lang w:val="en-US" w:eastAsia="zh-CN"/>
        </w:rPr>
        <w:t>审计</w:t>
      </w:r>
      <w:r>
        <w:rPr>
          <w:rFonts w:hint="eastAsia" w:ascii="宋体" w:hAnsi="宋体" w:cs="宋体"/>
          <w:sz w:val="22"/>
          <w:szCs w:val="22"/>
        </w:rPr>
        <w:t>为主，数据分析等为辅。</w:t>
      </w:r>
      <w:r>
        <w:rPr>
          <w:rFonts w:hint="eastAsia" w:ascii="宋体" w:hAnsi="宋体" w:cs="宋体"/>
          <w:sz w:val="22"/>
          <w:szCs w:val="22"/>
          <w:lang w:val="en-US" w:eastAsia="zh-CN"/>
        </w:rPr>
        <w:t>按照</w:t>
      </w:r>
      <w:r>
        <w:rPr>
          <w:rFonts w:hint="eastAsia" w:ascii="宋体" w:hAnsi="宋体" w:eastAsia="宋体" w:cs="宋体"/>
          <w:sz w:val="21"/>
          <w:szCs w:val="21"/>
          <w:lang w:eastAsia="zh-CN"/>
        </w:rPr>
        <w:t>《国家医疗保障局关于进一步加强医疗保障定点医疗机构管理的通知》（医保发〔2025〕14号）、《重庆市医疗保障局关于印发&lt;重庆市药品交易采购挂网工作细则（试行）&gt;的通知》（渝医保发〔2021〕13号）、《重庆市医疗保障局关于印发&lt;重庆市医用耗材挂网交易采购工作细则&gt;的通知》（渝医保发〔2024〕44号）、《重庆市医疗保障局关于开展中药饮片阳光采购工作的通知》（渝医保发〔2024〕18号）工作要求，进一步规范</w:t>
      </w:r>
      <w:r>
        <w:rPr>
          <w:rFonts w:hint="eastAsia" w:ascii="宋体" w:hAnsi="宋体" w:cs="宋体"/>
          <w:sz w:val="22"/>
          <w:szCs w:val="22"/>
          <w:lang w:val="en-US" w:eastAsia="zh-CN"/>
        </w:rPr>
        <w:t>公立医疗机构</w:t>
      </w:r>
      <w:r>
        <w:rPr>
          <w:rFonts w:hint="eastAsia" w:ascii="宋体" w:hAnsi="宋体" w:eastAsia="宋体" w:cs="宋体"/>
          <w:sz w:val="21"/>
          <w:szCs w:val="21"/>
          <w:lang w:eastAsia="zh-CN"/>
        </w:rPr>
        <w:t>药品和医用耗材线上采购行为。</w:t>
      </w:r>
      <w:r>
        <w:rPr>
          <w:rFonts w:hint="eastAsia" w:ascii="宋体" w:hAnsi="宋体" w:eastAsia="宋体" w:cs="宋体"/>
          <w:sz w:val="22"/>
          <w:szCs w:val="22"/>
          <w:lang w:val="en-US" w:eastAsia="zh-CN"/>
        </w:rPr>
        <w:t>审计工作</w:t>
      </w:r>
      <w:r>
        <w:rPr>
          <w:rFonts w:hint="eastAsia" w:ascii="宋体" w:hAnsi="宋体" w:cs="宋体"/>
          <w:sz w:val="22"/>
          <w:szCs w:val="22"/>
        </w:rPr>
        <w:t>要实事求是，对每家</w:t>
      </w:r>
      <w:r>
        <w:rPr>
          <w:rFonts w:hint="eastAsia" w:ascii="宋体" w:hAnsi="宋体" w:cs="宋体"/>
          <w:sz w:val="22"/>
          <w:szCs w:val="22"/>
          <w:lang w:val="en-US" w:eastAsia="zh-CN"/>
        </w:rPr>
        <w:t>公立医疗机构审计情况</w:t>
      </w:r>
      <w:r>
        <w:rPr>
          <w:rFonts w:hint="eastAsia" w:ascii="宋体" w:hAnsi="宋体" w:cs="宋体"/>
          <w:sz w:val="22"/>
          <w:szCs w:val="22"/>
        </w:rPr>
        <w:t>形成现场</w:t>
      </w:r>
      <w:r>
        <w:rPr>
          <w:rFonts w:hint="eastAsia" w:ascii="宋体" w:hAnsi="宋体" w:cs="宋体"/>
          <w:sz w:val="22"/>
          <w:szCs w:val="22"/>
          <w:lang w:val="en-US" w:eastAsia="zh-CN"/>
        </w:rPr>
        <w:t>审计</w:t>
      </w:r>
      <w:r>
        <w:rPr>
          <w:rFonts w:hint="eastAsia" w:ascii="宋体" w:hAnsi="宋体" w:cs="宋体"/>
          <w:sz w:val="22"/>
          <w:szCs w:val="22"/>
        </w:rPr>
        <w:t>记录、确认表等资料并经</w:t>
      </w:r>
      <w:r>
        <w:rPr>
          <w:rFonts w:hint="eastAsia" w:ascii="宋体" w:hAnsi="宋体" w:cs="宋体"/>
          <w:sz w:val="22"/>
          <w:szCs w:val="22"/>
          <w:lang w:val="en-US" w:eastAsia="zh-CN"/>
        </w:rPr>
        <w:t>审计</w:t>
      </w:r>
      <w:r>
        <w:rPr>
          <w:rFonts w:hint="eastAsia" w:ascii="宋体" w:hAnsi="宋体" w:cs="宋体"/>
          <w:sz w:val="22"/>
          <w:szCs w:val="22"/>
        </w:rPr>
        <w:t>对象签字盖章后交医保局</w:t>
      </w:r>
      <w:r>
        <w:rPr>
          <w:rFonts w:hint="eastAsia" w:ascii="宋体" w:hAnsi="宋体" w:cs="宋体"/>
          <w:sz w:val="22"/>
          <w:szCs w:val="22"/>
          <w:lang w:eastAsia="zh-CN"/>
        </w:rPr>
        <w:t>，</w:t>
      </w:r>
      <w:r>
        <w:rPr>
          <w:rFonts w:hint="eastAsia" w:ascii="宋体" w:hAnsi="宋体" w:cs="宋体"/>
          <w:sz w:val="22"/>
          <w:szCs w:val="22"/>
          <w:lang w:val="en-US" w:eastAsia="zh-CN"/>
        </w:rPr>
        <w:t>同时出具审计工作报告</w:t>
      </w:r>
      <w:r>
        <w:rPr>
          <w:rFonts w:hint="eastAsia" w:ascii="宋体" w:hAnsi="宋体" w:cs="宋体"/>
          <w:sz w:val="22"/>
          <w:szCs w:val="22"/>
        </w:rPr>
        <w:t>。</w:t>
      </w:r>
      <w:r>
        <w:rPr>
          <w:rFonts w:hint="eastAsia" w:ascii="宋体" w:hAnsi="宋体" w:cs="宋体"/>
          <w:sz w:val="22"/>
          <w:szCs w:val="22"/>
          <w:lang w:val="en-US" w:eastAsia="zh-CN"/>
        </w:rPr>
        <w:t>在开展审计</w:t>
      </w:r>
      <w:r>
        <w:rPr>
          <w:rFonts w:hint="eastAsia" w:ascii="宋体" w:hAnsi="宋体" w:cs="宋体"/>
          <w:sz w:val="22"/>
          <w:szCs w:val="22"/>
        </w:rPr>
        <w:t>工作中，不得与被</w:t>
      </w:r>
      <w:r>
        <w:rPr>
          <w:rFonts w:hint="eastAsia" w:ascii="宋体" w:hAnsi="宋体" w:cs="宋体"/>
          <w:sz w:val="22"/>
          <w:szCs w:val="22"/>
          <w:lang w:val="en-US" w:eastAsia="zh-CN"/>
        </w:rPr>
        <w:t>审计医疗机构</w:t>
      </w:r>
      <w:r>
        <w:rPr>
          <w:rFonts w:hint="eastAsia" w:ascii="宋体" w:hAnsi="宋体" w:cs="宋体"/>
          <w:sz w:val="22"/>
          <w:szCs w:val="22"/>
        </w:rPr>
        <w:t>存在影响检查情况的私下接触，对参与</w:t>
      </w:r>
      <w:r>
        <w:rPr>
          <w:rFonts w:hint="eastAsia" w:ascii="宋体" w:hAnsi="宋体" w:cs="宋体"/>
          <w:sz w:val="22"/>
          <w:szCs w:val="22"/>
          <w:lang w:val="en-US" w:eastAsia="zh-CN"/>
        </w:rPr>
        <w:t>审计</w:t>
      </w:r>
      <w:r>
        <w:rPr>
          <w:rFonts w:hint="eastAsia" w:ascii="宋体" w:hAnsi="宋体" w:cs="宋体"/>
          <w:sz w:val="22"/>
          <w:szCs w:val="22"/>
        </w:rPr>
        <w:t>人员存在直接利害关系人要进行回避，不得弄虚作假、徇私枉法或带有歧视性行为。</w:t>
      </w:r>
      <w:bookmarkStart w:id="31" w:name="_Toc16453"/>
    </w:p>
    <w:p w14:paraId="1CDED45C">
      <w:pPr>
        <w:spacing w:line="440" w:lineRule="exact"/>
        <w:ind w:firstLine="442" w:firstLineChars="200"/>
        <w:rPr>
          <w:rFonts w:hint="eastAsia" w:ascii="方正黑体_GBK" w:hAnsi="方正黑体_GBK" w:eastAsia="方正黑体_GBK" w:cs="方正黑体_GBK"/>
          <w:sz w:val="22"/>
          <w:szCs w:val="22"/>
        </w:rPr>
      </w:pPr>
      <w:r>
        <w:rPr>
          <w:rFonts w:hint="eastAsia" w:ascii="方正黑体_GBK" w:hAnsi="方正黑体_GBK" w:eastAsia="方正黑体_GBK" w:cs="方正黑体_GBK"/>
          <w:b/>
          <w:bCs/>
          <w:kern w:val="2"/>
          <w:sz w:val="22"/>
          <w:szCs w:val="22"/>
          <w:lang w:val="en-US" w:eastAsia="zh-CN" w:bidi="ar-SA"/>
        </w:rPr>
        <w:t>三、</w:t>
      </w:r>
      <w:r>
        <w:rPr>
          <w:rFonts w:hint="eastAsia" w:ascii="方正黑体_GBK" w:hAnsi="方正黑体_GBK" w:eastAsia="方正黑体_GBK" w:cs="方正黑体_GBK"/>
          <w:sz w:val="22"/>
          <w:szCs w:val="22"/>
          <w:lang w:val="en-US" w:eastAsia="zh-CN"/>
        </w:rPr>
        <w:t>审计</w:t>
      </w:r>
      <w:r>
        <w:rPr>
          <w:rFonts w:hint="eastAsia" w:ascii="方正黑体_GBK" w:hAnsi="方正黑体_GBK" w:eastAsia="方正黑体_GBK" w:cs="方正黑体_GBK"/>
          <w:sz w:val="22"/>
          <w:szCs w:val="22"/>
        </w:rPr>
        <w:t>流程</w:t>
      </w:r>
      <w:bookmarkEnd w:id="31"/>
    </w:p>
    <w:p w14:paraId="5C3933A2">
      <w:pPr>
        <w:spacing w:line="440" w:lineRule="exact"/>
        <w:ind w:firstLine="440" w:firstLineChars="200"/>
        <w:rPr>
          <w:rFonts w:ascii="宋体" w:hAnsi="宋体" w:cs="宋体"/>
          <w:sz w:val="22"/>
          <w:szCs w:val="22"/>
        </w:rPr>
      </w:pPr>
      <w:bookmarkStart w:id="32" w:name="_Toc29303"/>
      <w:r>
        <w:rPr>
          <w:rFonts w:hint="eastAsia" w:ascii="宋体" w:hAnsi="宋体" w:cs="宋体"/>
          <w:sz w:val="22"/>
          <w:szCs w:val="22"/>
        </w:rPr>
        <w:t>（一）大渡口区医保局安排专人负责对中标第三方机构参与</w:t>
      </w:r>
      <w:r>
        <w:rPr>
          <w:rFonts w:hint="eastAsia" w:ascii="宋体" w:hAnsi="宋体" w:cs="宋体"/>
          <w:sz w:val="22"/>
          <w:szCs w:val="22"/>
          <w:lang w:val="en-US" w:eastAsia="zh-CN"/>
        </w:rPr>
        <w:t>专项审计</w:t>
      </w:r>
      <w:r>
        <w:rPr>
          <w:rFonts w:hint="eastAsia" w:ascii="宋体" w:hAnsi="宋体" w:cs="宋体"/>
          <w:sz w:val="22"/>
          <w:szCs w:val="22"/>
        </w:rPr>
        <w:t>的专业技术人员开展</w:t>
      </w:r>
      <w:r>
        <w:rPr>
          <w:rFonts w:hint="eastAsia" w:ascii="宋体" w:hAnsi="宋体" w:cs="宋体"/>
          <w:sz w:val="22"/>
          <w:szCs w:val="22"/>
          <w:lang w:val="en-US" w:eastAsia="zh-CN"/>
        </w:rPr>
        <w:t>政策</w:t>
      </w:r>
      <w:r>
        <w:rPr>
          <w:rFonts w:hint="eastAsia" w:ascii="宋体" w:hAnsi="宋体" w:cs="宋体"/>
          <w:sz w:val="22"/>
          <w:szCs w:val="22"/>
        </w:rPr>
        <w:t>培训和指导。</w:t>
      </w:r>
    </w:p>
    <w:p w14:paraId="21343F68">
      <w:pPr>
        <w:spacing w:line="440" w:lineRule="exact"/>
        <w:ind w:firstLine="440" w:firstLineChars="200"/>
        <w:rPr>
          <w:rFonts w:ascii="宋体" w:hAnsi="宋体" w:cs="宋体"/>
          <w:sz w:val="22"/>
          <w:szCs w:val="22"/>
        </w:rPr>
      </w:pPr>
      <w:r>
        <w:rPr>
          <w:rFonts w:hint="eastAsia" w:ascii="宋体" w:hAnsi="宋体" w:cs="宋体"/>
          <w:sz w:val="22"/>
          <w:szCs w:val="22"/>
        </w:rPr>
        <w:t>（二）第三方机构通过大数据分析、</w:t>
      </w:r>
      <w:r>
        <w:rPr>
          <w:rFonts w:hint="eastAsia" w:ascii="宋体" w:hAnsi="宋体" w:cs="宋体"/>
          <w:sz w:val="22"/>
          <w:szCs w:val="22"/>
          <w:lang w:val="en-US" w:eastAsia="zh-CN"/>
        </w:rPr>
        <w:t>查看采购凭证、</w:t>
      </w:r>
      <w:r>
        <w:rPr>
          <w:rFonts w:hint="eastAsia" w:ascii="宋体" w:hAnsi="宋体" w:cs="宋体"/>
          <w:sz w:val="22"/>
          <w:szCs w:val="22"/>
        </w:rPr>
        <w:t>进销存台账比对等方式开展</w:t>
      </w:r>
      <w:r>
        <w:rPr>
          <w:rFonts w:hint="eastAsia" w:ascii="宋体" w:hAnsi="宋体" w:cs="宋体"/>
          <w:sz w:val="22"/>
          <w:szCs w:val="22"/>
          <w:lang w:val="en-US" w:eastAsia="zh-CN"/>
        </w:rPr>
        <w:t>专项审计</w:t>
      </w:r>
      <w:r>
        <w:rPr>
          <w:rFonts w:hint="eastAsia" w:ascii="宋体" w:hAnsi="宋体" w:cs="宋体"/>
          <w:sz w:val="22"/>
          <w:szCs w:val="22"/>
        </w:rPr>
        <w:t>。</w:t>
      </w:r>
    </w:p>
    <w:p w14:paraId="6FC84DE4">
      <w:pPr>
        <w:spacing w:line="440" w:lineRule="exact"/>
        <w:ind w:firstLine="440" w:firstLineChars="200"/>
        <w:rPr>
          <w:rFonts w:ascii="宋体" w:hAnsi="宋体" w:cs="宋体"/>
          <w:sz w:val="22"/>
          <w:szCs w:val="22"/>
          <w:highlight w:val="none"/>
        </w:rPr>
      </w:pPr>
      <w:r>
        <w:rPr>
          <w:rFonts w:hint="eastAsia" w:ascii="宋体" w:hAnsi="宋体" w:cs="宋体"/>
          <w:sz w:val="22"/>
          <w:szCs w:val="22"/>
        </w:rPr>
        <w:t>（三）第三方机构</w:t>
      </w:r>
      <w:r>
        <w:rPr>
          <w:rFonts w:hint="eastAsia" w:ascii="宋体" w:hAnsi="宋体" w:cs="宋体"/>
          <w:sz w:val="22"/>
          <w:szCs w:val="22"/>
          <w:lang w:val="en-US" w:eastAsia="zh-CN"/>
        </w:rPr>
        <w:t>专项审计</w:t>
      </w:r>
      <w:r>
        <w:rPr>
          <w:rFonts w:hint="eastAsia" w:ascii="宋体" w:hAnsi="宋体" w:cs="宋体"/>
          <w:sz w:val="22"/>
          <w:szCs w:val="22"/>
        </w:rPr>
        <w:t>过程中，需将</w:t>
      </w:r>
      <w:r>
        <w:rPr>
          <w:rFonts w:hint="eastAsia" w:ascii="宋体" w:hAnsi="宋体" w:cs="宋体"/>
          <w:sz w:val="22"/>
          <w:szCs w:val="22"/>
          <w:lang w:val="en-US" w:eastAsia="zh-CN"/>
        </w:rPr>
        <w:t>审计</w:t>
      </w:r>
      <w:r>
        <w:rPr>
          <w:rFonts w:hint="eastAsia" w:ascii="宋体" w:hAnsi="宋体" w:cs="宋体"/>
          <w:sz w:val="22"/>
          <w:szCs w:val="22"/>
        </w:rPr>
        <w:t>情况及时报大渡口区医保局，</w:t>
      </w:r>
      <w:r>
        <w:rPr>
          <w:rFonts w:hint="eastAsia" w:ascii="宋体" w:hAnsi="宋体" w:cs="宋体"/>
          <w:sz w:val="22"/>
          <w:szCs w:val="22"/>
          <w:lang w:val="en-US" w:eastAsia="zh-CN"/>
        </w:rPr>
        <w:t>审计</w:t>
      </w:r>
      <w:r>
        <w:rPr>
          <w:rFonts w:hint="eastAsia" w:ascii="宋体" w:hAnsi="宋体" w:cs="宋体"/>
          <w:sz w:val="22"/>
          <w:szCs w:val="22"/>
        </w:rPr>
        <w:t>过程中涉及争议的，由大渡口区医保局组</w:t>
      </w:r>
      <w:r>
        <w:rPr>
          <w:rFonts w:hint="eastAsia" w:ascii="宋体" w:hAnsi="宋体" w:cs="宋体"/>
          <w:sz w:val="22"/>
          <w:szCs w:val="22"/>
          <w:highlight w:val="none"/>
        </w:rPr>
        <w:t>织人员进行处理，</w:t>
      </w:r>
      <w:r>
        <w:rPr>
          <w:rFonts w:hint="eastAsia" w:ascii="宋体" w:hAnsi="宋体" w:cs="宋体"/>
          <w:sz w:val="22"/>
          <w:szCs w:val="22"/>
          <w:highlight w:val="none"/>
          <w:lang w:val="en-US" w:eastAsia="zh-CN"/>
        </w:rPr>
        <w:t>审计</w:t>
      </w:r>
      <w:r>
        <w:rPr>
          <w:rFonts w:hint="eastAsia" w:ascii="宋体" w:hAnsi="宋体" w:cs="宋体"/>
          <w:sz w:val="22"/>
          <w:szCs w:val="22"/>
          <w:highlight w:val="none"/>
        </w:rPr>
        <w:t>机构需配合做好工作处理。</w:t>
      </w:r>
    </w:p>
    <w:p w14:paraId="4A88B9BD">
      <w:pPr>
        <w:spacing w:line="44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rPr>
        <w:t>（四）</w:t>
      </w:r>
      <w:r>
        <w:rPr>
          <w:rFonts w:hint="eastAsia" w:ascii="宋体" w:hAnsi="宋体" w:cs="宋体"/>
          <w:sz w:val="22"/>
          <w:szCs w:val="22"/>
          <w:highlight w:val="none"/>
          <w:lang w:val="en-US" w:eastAsia="zh-CN"/>
        </w:rPr>
        <w:t>审计</w:t>
      </w:r>
      <w:r>
        <w:rPr>
          <w:rFonts w:hint="eastAsia" w:ascii="宋体" w:hAnsi="宋体" w:cs="宋体"/>
          <w:sz w:val="22"/>
          <w:szCs w:val="22"/>
          <w:highlight w:val="none"/>
        </w:rPr>
        <w:t>完成后，</w:t>
      </w:r>
      <w:r>
        <w:rPr>
          <w:rFonts w:hint="eastAsia" w:ascii="宋体" w:hAnsi="宋体" w:cs="宋体"/>
          <w:sz w:val="22"/>
          <w:szCs w:val="22"/>
        </w:rPr>
        <w:t>第三方</w:t>
      </w:r>
      <w:r>
        <w:rPr>
          <w:rFonts w:hint="eastAsia" w:ascii="宋体" w:hAnsi="宋体" w:cs="宋体"/>
          <w:sz w:val="22"/>
          <w:szCs w:val="22"/>
          <w:highlight w:val="none"/>
        </w:rPr>
        <w:t>机构需及时将</w:t>
      </w:r>
      <w:r>
        <w:rPr>
          <w:rFonts w:hint="eastAsia" w:ascii="宋体" w:hAnsi="宋体" w:cs="宋体"/>
          <w:sz w:val="22"/>
          <w:szCs w:val="22"/>
          <w:highlight w:val="none"/>
          <w:lang w:val="en-US" w:eastAsia="zh-CN"/>
        </w:rPr>
        <w:t>审计结果</w:t>
      </w:r>
      <w:r>
        <w:rPr>
          <w:rFonts w:hint="eastAsia" w:ascii="宋体" w:hAnsi="宋体" w:cs="宋体"/>
          <w:sz w:val="22"/>
          <w:szCs w:val="22"/>
          <w:highlight w:val="none"/>
        </w:rPr>
        <w:t>报告及相关资料报送大渡口区医保局，大渡口区医保局将对</w:t>
      </w:r>
      <w:r>
        <w:rPr>
          <w:rFonts w:hint="eastAsia" w:ascii="宋体" w:hAnsi="宋体" w:cs="宋体"/>
          <w:sz w:val="22"/>
          <w:szCs w:val="22"/>
          <w:highlight w:val="none"/>
          <w:lang w:val="en-US" w:eastAsia="zh-CN"/>
        </w:rPr>
        <w:t>审计</w:t>
      </w:r>
      <w:r>
        <w:rPr>
          <w:rFonts w:hint="eastAsia" w:ascii="宋体" w:hAnsi="宋体" w:cs="宋体"/>
          <w:sz w:val="22"/>
          <w:szCs w:val="22"/>
          <w:highlight w:val="none"/>
        </w:rPr>
        <w:t>结果进行审定。</w:t>
      </w:r>
    </w:p>
    <w:p w14:paraId="50618963">
      <w:pPr>
        <w:spacing w:line="440" w:lineRule="exact"/>
        <w:ind w:firstLine="442" w:firstLineChars="200"/>
        <w:rPr>
          <w:rFonts w:hint="eastAsia" w:ascii="方正黑体_GBK" w:hAnsi="方正黑体_GBK" w:eastAsia="方正黑体_GBK" w:cs="方正黑体_GBK"/>
          <w:b/>
          <w:bCs/>
          <w:kern w:val="2"/>
          <w:sz w:val="22"/>
          <w:szCs w:val="22"/>
          <w:lang w:val="en-US" w:eastAsia="zh-CN" w:bidi="ar-SA"/>
        </w:rPr>
      </w:pPr>
      <w:r>
        <w:rPr>
          <w:rFonts w:hint="eastAsia" w:ascii="方正黑体_GBK" w:hAnsi="方正黑体_GBK" w:eastAsia="方正黑体_GBK" w:cs="方正黑体_GBK"/>
          <w:b/>
          <w:bCs/>
          <w:kern w:val="2"/>
          <w:sz w:val="22"/>
          <w:szCs w:val="22"/>
          <w:lang w:val="en-US" w:eastAsia="zh-CN" w:bidi="ar-SA"/>
        </w:rPr>
        <w:t>四、技术需求</w:t>
      </w:r>
      <w:bookmarkEnd w:id="32"/>
    </w:p>
    <w:p w14:paraId="00E9ADFA">
      <w:pPr>
        <w:numPr>
          <w:ilvl w:val="0"/>
          <w:numId w:val="0"/>
        </w:numPr>
        <w:snapToGrid w:val="0"/>
        <w:spacing w:line="440" w:lineRule="exact"/>
        <w:ind w:firstLine="440" w:firstLineChars="200"/>
        <w:rPr>
          <w:rFonts w:ascii="宋体" w:hAnsi="宋体" w:cs="宋体"/>
          <w:sz w:val="22"/>
          <w:szCs w:val="22"/>
          <w:highlight w:val="none"/>
        </w:rPr>
      </w:pPr>
      <w:r>
        <w:rPr>
          <w:rFonts w:hint="eastAsia" w:ascii="宋体" w:hAnsi="宋体" w:eastAsia="宋体" w:cs="宋体"/>
          <w:b w:val="0"/>
          <w:bCs w:val="0"/>
          <w:kern w:val="2"/>
          <w:sz w:val="22"/>
          <w:szCs w:val="22"/>
          <w:highlight w:val="none"/>
          <w:lang w:val="en-US" w:eastAsia="zh-CN" w:bidi="ar-SA"/>
        </w:rPr>
        <w:t>（一）</w:t>
      </w:r>
      <w:r>
        <w:rPr>
          <w:rFonts w:hint="eastAsia" w:hAnsi="宋体" w:cs="宋体"/>
          <w:sz w:val="22"/>
          <w:szCs w:val="22"/>
          <w:highlight w:val="none"/>
        </w:rPr>
        <w:t>供应商须为本项目配备熟悉医疗行业医保相关政策及业务统计分析等方面的专业技术人员，成立专业服务团队。服务团队中需配备会计、信息等专业技术人员，其中</w:t>
      </w:r>
      <w:r>
        <w:rPr>
          <w:rFonts w:hint="eastAsia" w:ascii="宋体" w:hAnsi="宋体" w:cs="宋体"/>
          <w:sz w:val="22"/>
          <w:szCs w:val="22"/>
          <w:highlight w:val="none"/>
        </w:rPr>
        <w:t>至少包含2名具有注册会计师执业资格的人员。</w:t>
      </w:r>
    </w:p>
    <w:p w14:paraId="010EDD90">
      <w:pPr>
        <w:snapToGrid w:val="0"/>
        <w:spacing w:line="440" w:lineRule="exact"/>
        <w:ind w:firstLine="440" w:firstLineChars="200"/>
        <w:rPr>
          <w:rFonts w:ascii="宋体" w:hAnsi="宋体" w:cs="宋体"/>
          <w:b/>
          <w:bCs/>
          <w:sz w:val="22"/>
          <w:szCs w:val="22"/>
          <w:highlight w:val="none"/>
        </w:rPr>
      </w:pPr>
      <w:r>
        <w:rPr>
          <w:rFonts w:hint="eastAsia" w:ascii="宋体" w:hAnsi="宋体" w:cs="宋体"/>
          <w:sz w:val="22"/>
          <w:szCs w:val="22"/>
          <w:highlight w:val="none"/>
        </w:rPr>
        <w:t>（供应商须在响应文件中提供拟派服务团队名单、有效的执业资格证书或学历证或其它能证明人员专业的材料复印件、</w:t>
      </w:r>
      <w:r>
        <w:rPr>
          <w:rFonts w:hint="eastAsia" w:ascii="宋体" w:hAnsi="宋体" w:cs="宋体"/>
          <w:sz w:val="22"/>
          <w:szCs w:val="22"/>
          <w:highlight w:val="none"/>
          <w:lang w:val="en-US" w:eastAsia="zh-CN"/>
        </w:rPr>
        <w:t>注册会计师提供</w:t>
      </w:r>
      <w:r>
        <w:rPr>
          <w:rFonts w:hint="eastAsia" w:ascii="宋体" w:hAnsi="宋体" w:cs="宋体"/>
          <w:sz w:val="22"/>
          <w:szCs w:val="22"/>
          <w:highlight w:val="none"/>
        </w:rPr>
        <w:t>供应商</w:t>
      </w:r>
      <w:r>
        <w:rPr>
          <w:rFonts w:hint="eastAsia" w:ascii="宋体" w:hAnsi="宋体" w:cs="宋体"/>
          <w:sz w:val="22"/>
          <w:szCs w:val="22"/>
          <w:highlight w:val="none"/>
          <w:lang w:val="en-US" w:eastAsia="zh-CN"/>
        </w:rPr>
        <w:t>2025</w:t>
      </w:r>
      <w:r>
        <w:rPr>
          <w:rFonts w:hint="eastAsia" w:ascii="宋体" w:hAnsi="宋体" w:cs="宋体"/>
          <w:sz w:val="22"/>
          <w:szCs w:val="22"/>
          <w:highlight w:val="none"/>
        </w:rPr>
        <w:t>年任意1个月为其缴纳的社保证明材料复印件，并加盖供应商公章）</w:t>
      </w:r>
    </w:p>
    <w:p w14:paraId="78DA37CB">
      <w:pPr>
        <w:spacing w:line="440" w:lineRule="exact"/>
        <w:ind w:firstLine="440" w:firstLineChars="200"/>
        <w:rPr>
          <w:rFonts w:ascii="宋体" w:hAnsi="宋体" w:cs="宋体"/>
          <w:sz w:val="22"/>
          <w:szCs w:val="22"/>
          <w:highlight w:val="none"/>
        </w:rPr>
      </w:pPr>
      <w:r>
        <w:rPr>
          <w:rFonts w:hint="eastAsia" w:ascii="宋体" w:hAnsi="宋体" w:cs="宋体"/>
          <w:sz w:val="22"/>
          <w:szCs w:val="22"/>
          <w:highlight w:val="none"/>
        </w:rPr>
        <w:t>（</w:t>
      </w:r>
      <w:r>
        <w:rPr>
          <w:rFonts w:hint="eastAsia" w:ascii="宋体" w:hAnsi="宋体" w:cs="宋体"/>
          <w:sz w:val="22"/>
          <w:szCs w:val="22"/>
          <w:highlight w:val="none"/>
          <w:lang w:val="en-US" w:eastAsia="zh-CN"/>
        </w:rPr>
        <w:t>二</w:t>
      </w:r>
      <w:r>
        <w:rPr>
          <w:rFonts w:hint="eastAsia" w:ascii="宋体" w:hAnsi="宋体" w:cs="宋体"/>
          <w:sz w:val="22"/>
          <w:szCs w:val="22"/>
          <w:highlight w:val="none"/>
        </w:rPr>
        <w:t>）如因工作需要药学、医师等专业人员参与审计的，由审计机构自行组织安排。</w:t>
      </w:r>
    </w:p>
    <w:p w14:paraId="7DB3B3E8">
      <w:pPr>
        <w:spacing w:line="440" w:lineRule="exact"/>
        <w:ind w:firstLine="440" w:firstLineChars="200"/>
        <w:rPr>
          <w:rFonts w:ascii="宋体" w:hAnsi="宋体" w:cs="宋体"/>
          <w:sz w:val="22"/>
          <w:szCs w:val="22"/>
          <w:highlight w:val="red"/>
        </w:rPr>
      </w:pPr>
      <w:r>
        <w:rPr>
          <w:rFonts w:hint="eastAsia" w:ascii="宋体" w:hAnsi="宋体" w:cs="宋体"/>
          <w:sz w:val="22"/>
          <w:szCs w:val="22"/>
          <w:highlight w:val="none"/>
        </w:rPr>
        <w:t>（</w:t>
      </w:r>
      <w:r>
        <w:rPr>
          <w:rFonts w:hint="eastAsia" w:ascii="宋体" w:hAnsi="宋体" w:cs="宋体"/>
          <w:sz w:val="22"/>
          <w:szCs w:val="22"/>
          <w:highlight w:val="none"/>
          <w:lang w:val="en-US" w:eastAsia="zh-CN"/>
        </w:rPr>
        <w:t>三</w:t>
      </w:r>
      <w:r>
        <w:rPr>
          <w:rFonts w:hint="eastAsia" w:ascii="宋体" w:hAnsi="宋体" w:cs="宋体"/>
          <w:sz w:val="22"/>
          <w:szCs w:val="22"/>
          <w:highlight w:val="none"/>
        </w:rPr>
        <w:t>）充分了解工作要求，保质保量开展审计工作。</w:t>
      </w:r>
    </w:p>
    <w:p w14:paraId="25D36576">
      <w:pPr>
        <w:rPr>
          <w:rStyle w:val="26"/>
          <w:rFonts w:ascii="宋体" w:hAnsi="宋体" w:eastAsia="宋体" w:cs="宋体"/>
          <w:sz w:val="32"/>
          <w:szCs w:val="32"/>
          <w:highlight w:val="red"/>
        </w:rPr>
      </w:pPr>
      <w:r>
        <w:rPr>
          <w:rStyle w:val="26"/>
          <w:rFonts w:hint="eastAsia" w:ascii="宋体" w:hAnsi="宋体" w:eastAsia="宋体" w:cs="宋体"/>
          <w:sz w:val="32"/>
          <w:szCs w:val="32"/>
          <w:highlight w:val="red"/>
        </w:rPr>
        <w:br w:type="page"/>
      </w:r>
    </w:p>
    <w:p w14:paraId="0FBC3065">
      <w:pPr>
        <w:pStyle w:val="3"/>
        <w:spacing w:line="440" w:lineRule="exact"/>
        <w:jc w:val="center"/>
        <w:rPr>
          <w:rStyle w:val="26"/>
          <w:rFonts w:ascii="宋体" w:hAnsi="宋体" w:eastAsia="宋体" w:cs="宋体"/>
          <w:b/>
          <w:bCs/>
        </w:rPr>
      </w:pPr>
      <w:bookmarkStart w:id="33" w:name="_Toc412"/>
      <w:r>
        <w:rPr>
          <w:rStyle w:val="26"/>
          <w:rFonts w:hint="eastAsia" w:ascii="宋体" w:hAnsi="宋体" w:eastAsia="宋体" w:cs="宋体"/>
          <w:b/>
          <w:bCs/>
        </w:rPr>
        <w:t>第三篇  项目商务要求</w:t>
      </w:r>
      <w:bookmarkEnd w:id="33"/>
    </w:p>
    <w:p w14:paraId="7D77E2A3">
      <w:pPr>
        <w:pStyle w:val="4"/>
        <w:keepNext/>
        <w:keepLines/>
        <w:pageBreakBefore w:val="0"/>
        <w:widowControl w:val="0"/>
        <w:kinsoku/>
        <w:wordWrap/>
        <w:overflowPunct/>
        <w:topLinePunct w:val="0"/>
        <w:autoSpaceDE/>
        <w:autoSpaceDN/>
        <w:bidi w:val="0"/>
        <w:adjustRightInd/>
        <w:snapToGrid/>
        <w:spacing w:before="0" w:after="0" w:line="440" w:lineRule="exact"/>
        <w:ind w:firstLine="442" w:firstLineChars="200"/>
        <w:textAlignment w:val="auto"/>
        <w:rPr>
          <w:rFonts w:ascii="宋体" w:hAnsi="宋体" w:cs="宋体"/>
          <w:sz w:val="22"/>
          <w:szCs w:val="22"/>
        </w:rPr>
      </w:pPr>
      <w:bookmarkStart w:id="34" w:name="_Toc15856"/>
      <w:bookmarkStart w:id="35" w:name="_Toc487204789"/>
      <w:bookmarkStart w:id="36" w:name="_Toc344475120"/>
      <w:bookmarkStart w:id="37" w:name="_Toc29474"/>
      <w:r>
        <w:rPr>
          <w:rFonts w:hint="eastAsia" w:ascii="宋体" w:hAnsi="宋体" w:cs="宋体"/>
          <w:sz w:val="22"/>
          <w:szCs w:val="22"/>
        </w:rPr>
        <w:t>一、服务期、服务地点及验收方式</w:t>
      </w:r>
      <w:bookmarkEnd w:id="34"/>
      <w:bookmarkEnd w:id="35"/>
      <w:bookmarkEnd w:id="36"/>
      <w:bookmarkEnd w:id="37"/>
      <w:bookmarkStart w:id="38" w:name="_Toc12056"/>
      <w:bookmarkStart w:id="39" w:name="_Toc16020"/>
    </w:p>
    <w:p w14:paraId="009069D9">
      <w:pPr>
        <w:pStyle w:val="4"/>
        <w:spacing w:before="0" w:after="0" w:line="440" w:lineRule="exact"/>
        <w:ind w:firstLine="440" w:firstLineChars="200"/>
        <w:rPr>
          <w:rFonts w:ascii="宋体" w:hAnsi="宋体" w:cs="宋体"/>
          <w:b w:val="0"/>
          <w:bCs w:val="0"/>
          <w:sz w:val="22"/>
          <w:szCs w:val="22"/>
        </w:rPr>
      </w:pPr>
      <w:bookmarkStart w:id="40" w:name="_Toc31453"/>
      <w:r>
        <w:rPr>
          <w:rFonts w:hint="eastAsia" w:ascii="宋体" w:hAnsi="宋体" w:cs="宋体"/>
          <w:b w:val="0"/>
          <w:bCs w:val="0"/>
          <w:sz w:val="22"/>
          <w:szCs w:val="22"/>
        </w:rPr>
        <w:t>（一）服务期：自合同签订之日起至202</w:t>
      </w:r>
      <w:r>
        <w:rPr>
          <w:rFonts w:hint="eastAsia" w:ascii="宋体" w:hAnsi="宋体" w:cs="宋体"/>
          <w:b w:val="0"/>
          <w:bCs w:val="0"/>
          <w:sz w:val="22"/>
          <w:szCs w:val="22"/>
          <w:lang w:val="en-US" w:eastAsia="zh-CN"/>
        </w:rPr>
        <w:t>5</w:t>
      </w:r>
      <w:r>
        <w:rPr>
          <w:rFonts w:hint="eastAsia" w:ascii="宋体" w:hAnsi="宋体" w:cs="宋体"/>
          <w:b w:val="0"/>
          <w:bCs w:val="0"/>
          <w:sz w:val="22"/>
          <w:szCs w:val="22"/>
        </w:rPr>
        <w:t>年1</w:t>
      </w:r>
      <w:r>
        <w:rPr>
          <w:rFonts w:hint="eastAsia" w:ascii="宋体" w:hAnsi="宋体" w:cs="宋体"/>
          <w:b w:val="0"/>
          <w:bCs w:val="0"/>
          <w:sz w:val="22"/>
          <w:szCs w:val="22"/>
          <w:lang w:val="en-US" w:eastAsia="zh-CN"/>
        </w:rPr>
        <w:t>1</w:t>
      </w:r>
      <w:r>
        <w:rPr>
          <w:rFonts w:hint="eastAsia" w:ascii="宋体" w:hAnsi="宋体" w:cs="宋体"/>
          <w:b w:val="0"/>
          <w:bCs w:val="0"/>
          <w:sz w:val="22"/>
          <w:szCs w:val="22"/>
        </w:rPr>
        <w:t>月</w:t>
      </w:r>
      <w:r>
        <w:rPr>
          <w:rFonts w:hint="eastAsia" w:ascii="宋体" w:hAnsi="宋体" w:cs="宋体"/>
          <w:b w:val="0"/>
          <w:bCs w:val="0"/>
          <w:sz w:val="22"/>
          <w:szCs w:val="22"/>
          <w:lang w:val="en-US" w:eastAsia="zh-CN"/>
        </w:rPr>
        <w:t>30</w:t>
      </w:r>
      <w:r>
        <w:rPr>
          <w:rFonts w:hint="eastAsia" w:ascii="宋体" w:hAnsi="宋体" w:cs="宋体"/>
          <w:b w:val="0"/>
          <w:bCs w:val="0"/>
          <w:sz w:val="22"/>
          <w:szCs w:val="22"/>
        </w:rPr>
        <w:t>日。</w:t>
      </w:r>
      <w:bookmarkEnd w:id="40"/>
    </w:p>
    <w:p w14:paraId="032B51B3">
      <w:pPr>
        <w:spacing w:line="440" w:lineRule="exact"/>
        <w:ind w:firstLine="440" w:firstLineChars="200"/>
        <w:rPr>
          <w:rFonts w:ascii="宋体" w:hAnsi="宋体" w:cs="宋体"/>
          <w:sz w:val="22"/>
          <w:szCs w:val="22"/>
        </w:rPr>
      </w:pPr>
      <w:r>
        <w:rPr>
          <w:rFonts w:hint="eastAsia" w:ascii="宋体" w:hAnsi="宋体" w:cs="宋体"/>
          <w:sz w:val="22"/>
          <w:szCs w:val="22"/>
        </w:rPr>
        <w:t>（二）服务地点：采购人指定地点。</w:t>
      </w:r>
    </w:p>
    <w:p w14:paraId="1037AABD">
      <w:pPr>
        <w:pStyle w:val="4"/>
        <w:keepNext/>
        <w:keepLines/>
        <w:pageBreakBefore w:val="0"/>
        <w:widowControl w:val="0"/>
        <w:kinsoku/>
        <w:wordWrap/>
        <w:overflowPunct/>
        <w:topLinePunct w:val="0"/>
        <w:autoSpaceDE/>
        <w:autoSpaceDN/>
        <w:bidi w:val="0"/>
        <w:adjustRightInd/>
        <w:snapToGrid/>
        <w:spacing w:before="0" w:after="0" w:line="440" w:lineRule="exact"/>
        <w:ind w:firstLine="442" w:firstLineChars="200"/>
        <w:textAlignment w:val="auto"/>
        <w:rPr>
          <w:rFonts w:ascii="宋体" w:hAnsi="宋体" w:cs="宋体"/>
          <w:sz w:val="22"/>
          <w:szCs w:val="22"/>
        </w:rPr>
      </w:pPr>
      <w:bookmarkStart w:id="41" w:name="_Toc8393"/>
      <w:r>
        <w:rPr>
          <w:rFonts w:hint="eastAsia" w:ascii="宋体" w:hAnsi="宋体" w:cs="宋体"/>
          <w:sz w:val="22"/>
          <w:szCs w:val="22"/>
        </w:rPr>
        <w:t>二、报价要求</w:t>
      </w:r>
      <w:bookmarkEnd w:id="38"/>
      <w:bookmarkEnd w:id="39"/>
      <w:bookmarkEnd w:id="41"/>
    </w:p>
    <w:p w14:paraId="34ECC588">
      <w:pPr>
        <w:spacing w:line="440" w:lineRule="exact"/>
        <w:ind w:firstLine="440" w:firstLineChars="200"/>
        <w:rPr>
          <w:rFonts w:ascii="宋体" w:hAnsi="宋体" w:cs="宋体"/>
          <w:b/>
          <w:bCs/>
          <w:sz w:val="22"/>
          <w:szCs w:val="22"/>
          <w:highlight w:val="none"/>
        </w:rPr>
      </w:pPr>
      <w:bookmarkStart w:id="42" w:name="_Toc535311835"/>
      <w:bookmarkStart w:id="43" w:name="_Toc8070"/>
      <w:bookmarkStart w:id="44" w:name="_Toc16767"/>
      <w:bookmarkStart w:id="45" w:name="_Toc21381"/>
      <w:r>
        <w:rPr>
          <w:rFonts w:hint="eastAsia" w:ascii="宋体" w:hAnsi="宋体" w:cs="宋体"/>
          <w:sz w:val="22"/>
          <w:szCs w:val="22"/>
        </w:rPr>
        <w:t>本次报价为总价包干价，采购方不再另行支付其他费用，成交供应商完成采购文件服务要求的所有费用，包括但不限于为实施和完成合同所需的劳务、差旅费、住宿费、交通费、设备、材料、管理、保险、税费、安全等所有费用，以及合同明示或暗示的所有责任、义务和风险。供应商如报错项或漏项，中标后除国家和地方政策原因不作调整。供应商的报价不得超过本项目的采购总预算，否则按无</w:t>
      </w:r>
      <w:r>
        <w:rPr>
          <w:rFonts w:hint="eastAsia" w:ascii="宋体" w:hAnsi="宋体" w:cs="宋体"/>
          <w:sz w:val="22"/>
          <w:szCs w:val="22"/>
          <w:highlight w:val="none"/>
        </w:rPr>
        <w:t>效投标处理</w:t>
      </w:r>
      <w:r>
        <w:rPr>
          <w:rFonts w:hint="eastAsia" w:ascii="宋体" w:hAnsi="宋体" w:cs="宋体"/>
          <w:b/>
          <w:bCs/>
          <w:sz w:val="22"/>
          <w:szCs w:val="22"/>
          <w:highlight w:val="none"/>
        </w:rPr>
        <w:t>。</w:t>
      </w:r>
    </w:p>
    <w:bookmarkEnd w:id="42"/>
    <w:bookmarkEnd w:id="43"/>
    <w:bookmarkEnd w:id="44"/>
    <w:bookmarkEnd w:id="45"/>
    <w:p w14:paraId="50EC711D">
      <w:pPr>
        <w:pStyle w:val="4"/>
        <w:keepNext/>
        <w:keepLines/>
        <w:pageBreakBefore w:val="0"/>
        <w:widowControl w:val="0"/>
        <w:kinsoku/>
        <w:wordWrap/>
        <w:overflowPunct/>
        <w:topLinePunct w:val="0"/>
        <w:autoSpaceDE/>
        <w:autoSpaceDN/>
        <w:bidi w:val="0"/>
        <w:adjustRightInd/>
        <w:snapToGrid/>
        <w:spacing w:before="0" w:after="0" w:line="440" w:lineRule="exact"/>
        <w:ind w:firstLine="442" w:firstLineChars="200"/>
        <w:textAlignment w:val="auto"/>
        <w:rPr>
          <w:rFonts w:ascii="宋体" w:hAnsi="宋体" w:cs="宋体"/>
          <w:sz w:val="22"/>
          <w:szCs w:val="22"/>
          <w:highlight w:val="none"/>
        </w:rPr>
      </w:pPr>
      <w:bookmarkStart w:id="46" w:name="_Toc16798"/>
      <w:bookmarkStart w:id="47" w:name="_Toc24490"/>
      <w:r>
        <w:rPr>
          <w:rFonts w:hint="eastAsia" w:ascii="宋体" w:hAnsi="宋体" w:cs="宋体"/>
          <w:sz w:val="22"/>
          <w:szCs w:val="22"/>
          <w:highlight w:val="none"/>
        </w:rPr>
        <w:t>三、付款方式</w:t>
      </w:r>
      <w:bookmarkEnd w:id="46"/>
      <w:bookmarkEnd w:id="47"/>
    </w:p>
    <w:p w14:paraId="7ECBBF53">
      <w:pPr>
        <w:snapToGrid w:val="0"/>
        <w:spacing w:line="440" w:lineRule="exact"/>
        <w:ind w:firstLine="440" w:firstLineChars="200"/>
        <w:rPr>
          <w:rFonts w:hint="eastAsia" w:ascii="宋体" w:hAnsi="宋体" w:cs="宋体"/>
          <w:sz w:val="22"/>
          <w:szCs w:val="22"/>
          <w:highlight w:val="none"/>
        </w:rPr>
      </w:pPr>
      <w:bookmarkStart w:id="48" w:name="_Toc20665"/>
      <w:r>
        <w:rPr>
          <w:rFonts w:hint="eastAsia" w:ascii="宋体" w:hAnsi="宋体" w:cs="宋体"/>
          <w:sz w:val="22"/>
          <w:szCs w:val="22"/>
          <w:highlight w:val="none"/>
        </w:rPr>
        <w:t>验收合格后，由成交供应商向采购人开具发票和提供付款资料，经采购人的财务部门审核后，采购人一次性支付合同结算金额。</w:t>
      </w:r>
    </w:p>
    <w:p w14:paraId="3871F90F">
      <w:pPr>
        <w:snapToGrid w:val="0"/>
        <w:spacing w:line="440" w:lineRule="exact"/>
        <w:ind w:firstLine="442" w:firstLineChars="200"/>
        <w:rPr>
          <w:rFonts w:ascii="宋体" w:hAnsi="宋体" w:cs="宋体"/>
          <w:b/>
          <w:bCs/>
          <w:sz w:val="22"/>
          <w:szCs w:val="22"/>
        </w:rPr>
      </w:pPr>
      <w:r>
        <w:rPr>
          <w:rFonts w:hint="eastAsia" w:ascii="宋体" w:hAnsi="宋体" w:cs="宋体"/>
          <w:b/>
          <w:bCs/>
          <w:sz w:val="22"/>
          <w:szCs w:val="22"/>
          <w:lang w:val="en-US" w:eastAsia="zh-CN"/>
        </w:rPr>
        <w:t>四</w:t>
      </w:r>
      <w:r>
        <w:rPr>
          <w:rFonts w:hint="eastAsia" w:ascii="宋体" w:hAnsi="宋体" w:cs="宋体"/>
          <w:b/>
          <w:bCs/>
          <w:sz w:val="22"/>
          <w:szCs w:val="22"/>
        </w:rPr>
        <w:t>、其他</w:t>
      </w:r>
      <w:bookmarkEnd w:id="48"/>
    </w:p>
    <w:p w14:paraId="61A81D93">
      <w:pPr>
        <w:spacing w:line="440" w:lineRule="exact"/>
        <w:ind w:firstLine="440" w:firstLineChars="200"/>
        <w:rPr>
          <w:rFonts w:ascii="宋体" w:hAnsi="宋体" w:cs="宋体"/>
          <w:sz w:val="22"/>
          <w:szCs w:val="22"/>
        </w:rPr>
      </w:pPr>
      <w:r>
        <w:rPr>
          <w:rFonts w:hint="eastAsia" w:ascii="宋体" w:hAnsi="宋体" w:cs="宋体"/>
          <w:sz w:val="22"/>
          <w:szCs w:val="22"/>
        </w:rPr>
        <w:t>（一）供应商必须在响应文件中对以上条款和服务承诺明确列出，承诺内容必须达到本篇及招标文件其他条款的要求。</w:t>
      </w:r>
    </w:p>
    <w:p w14:paraId="6C437536">
      <w:pPr>
        <w:spacing w:line="440" w:lineRule="exact"/>
        <w:ind w:firstLine="440" w:firstLineChars="200"/>
        <w:rPr>
          <w:rFonts w:hint="eastAsia" w:ascii="宋体" w:hAnsi="宋体" w:cs="宋体"/>
          <w:sz w:val="22"/>
          <w:szCs w:val="22"/>
        </w:rPr>
      </w:pPr>
      <w:r>
        <w:rPr>
          <w:rFonts w:hint="eastAsia" w:ascii="宋体" w:hAnsi="宋体" w:cs="宋体"/>
          <w:sz w:val="22"/>
          <w:szCs w:val="22"/>
        </w:rPr>
        <w:t>（二）其他未尽事宜由供需双方在采购合同中详细约定。</w:t>
      </w:r>
    </w:p>
    <w:p w14:paraId="3AC3BBFC">
      <w:pPr>
        <w:rPr>
          <w:rFonts w:hint="eastAsia" w:ascii="宋体" w:hAnsi="宋体" w:cs="宋体"/>
          <w:sz w:val="22"/>
          <w:szCs w:val="22"/>
        </w:rPr>
      </w:pPr>
      <w:r>
        <w:rPr>
          <w:rFonts w:hint="eastAsia" w:ascii="宋体" w:hAnsi="宋体" w:cs="宋体"/>
          <w:sz w:val="22"/>
          <w:szCs w:val="22"/>
        </w:rPr>
        <w:br w:type="page"/>
      </w:r>
    </w:p>
    <w:p w14:paraId="6B2FAA2D">
      <w:pPr>
        <w:spacing w:line="440" w:lineRule="exact"/>
        <w:ind w:firstLine="562" w:firstLineChars="200"/>
        <w:jc w:val="center"/>
        <w:rPr>
          <w:rStyle w:val="26"/>
          <w:rFonts w:ascii="宋体" w:hAnsi="宋体" w:eastAsia="宋体" w:cs="宋体"/>
          <w:b/>
          <w:bCs/>
          <w:sz w:val="28"/>
          <w:szCs w:val="28"/>
        </w:rPr>
      </w:pPr>
      <w:r>
        <w:rPr>
          <w:rFonts w:hint="eastAsia" w:ascii="宋体" w:hAnsi="宋体" w:eastAsia="宋体" w:cs="宋体"/>
          <w:b/>
          <w:bCs/>
          <w:kern w:val="2"/>
          <w:sz w:val="28"/>
          <w:szCs w:val="28"/>
          <w:lang w:val="en-US" w:eastAsia="zh-CN" w:bidi="ar-SA"/>
        </w:rPr>
        <w:t>第四篇</w:t>
      </w:r>
      <w:r>
        <w:rPr>
          <w:rStyle w:val="26"/>
          <w:rFonts w:hint="eastAsia" w:ascii="宋体" w:hAnsi="宋体" w:eastAsia="宋体" w:cs="宋体"/>
          <w:b/>
          <w:bCs/>
          <w:sz w:val="28"/>
          <w:szCs w:val="28"/>
        </w:rPr>
        <w:t xml:space="preserve"> </w:t>
      </w:r>
      <w:bookmarkStart w:id="49" w:name="_Toc27973"/>
      <w:r>
        <w:rPr>
          <w:rStyle w:val="26"/>
          <w:rFonts w:hint="eastAsia" w:ascii="宋体" w:hAnsi="宋体" w:eastAsia="宋体" w:cs="宋体"/>
          <w:b/>
          <w:bCs/>
          <w:sz w:val="28"/>
          <w:szCs w:val="28"/>
        </w:rPr>
        <w:t>资格审查及评标办法</w:t>
      </w:r>
      <w:bookmarkEnd w:id="49"/>
    </w:p>
    <w:p w14:paraId="5A2E3656">
      <w:pPr>
        <w:spacing w:line="420" w:lineRule="exact"/>
        <w:rPr>
          <w:rFonts w:ascii="宋体" w:hAnsi="宋体" w:cs="宋体"/>
          <w:b/>
          <w:bCs/>
          <w:sz w:val="22"/>
          <w:szCs w:val="22"/>
        </w:rPr>
      </w:pPr>
      <w:r>
        <w:rPr>
          <w:rFonts w:hint="eastAsia" w:ascii="宋体" w:hAnsi="宋体" w:cs="宋体"/>
          <w:b/>
          <w:bCs/>
          <w:sz w:val="22"/>
          <w:szCs w:val="22"/>
        </w:rPr>
        <w:t>一、资格性符合性检查</w:t>
      </w:r>
    </w:p>
    <w:p w14:paraId="55D9829B">
      <w:pPr>
        <w:snapToGrid w:val="0"/>
        <w:spacing w:line="420" w:lineRule="exact"/>
        <w:ind w:firstLine="440" w:firstLineChars="200"/>
        <w:rPr>
          <w:rFonts w:ascii="宋体" w:hAnsi="宋体" w:cs="宋体"/>
          <w:sz w:val="22"/>
          <w:szCs w:val="22"/>
        </w:rPr>
      </w:pPr>
      <w:r>
        <w:rPr>
          <w:rFonts w:hint="eastAsia" w:ascii="宋体" w:hAnsi="宋体" w:cs="宋体"/>
          <w:sz w:val="22"/>
          <w:szCs w:val="22"/>
        </w:rPr>
        <w:t>（一）资格性检查。依据法律法规和采购文件的规定，对响应文件中的资格证明等进行审查，以确定供应商是否具备投标资格。资格性检查资料表如下：</w:t>
      </w:r>
    </w:p>
    <w:tbl>
      <w:tblPr>
        <w:tblStyle w:val="19"/>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965"/>
        <w:gridCol w:w="2835"/>
        <w:gridCol w:w="5812"/>
      </w:tblGrid>
      <w:tr w14:paraId="4B911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561" w:type="dxa"/>
            <w:vAlign w:val="center"/>
          </w:tcPr>
          <w:p w14:paraId="7AA576CF">
            <w:pPr>
              <w:spacing w:line="420" w:lineRule="exact"/>
              <w:jc w:val="center"/>
              <w:rPr>
                <w:rFonts w:ascii="宋体" w:hAnsi="宋体" w:cs="宋体"/>
                <w:b/>
                <w:kern w:val="0"/>
                <w:sz w:val="22"/>
                <w:szCs w:val="22"/>
              </w:rPr>
            </w:pPr>
            <w:r>
              <w:rPr>
                <w:rFonts w:hint="eastAsia" w:ascii="宋体" w:hAnsi="宋体" w:cs="宋体"/>
                <w:b/>
                <w:kern w:val="0"/>
                <w:sz w:val="22"/>
                <w:szCs w:val="22"/>
              </w:rPr>
              <w:t>序号</w:t>
            </w:r>
          </w:p>
        </w:tc>
        <w:tc>
          <w:tcPr>
            <w:tcW w:w="3800" w:type="dxa"/>
            <w:gridSpan w:val="2"/>
            <w:vAlign w:val="center"/>
          </w:tcPr>
          <w:p w14:paraId="4EEA2234">
            <w:pPr>
              <w:spacing w:line="420" w:lineRule="exact"/>
              <w:jc w:val="center"/>
              <w:rPr>
                <w:rFonts w:ascii="宋体" w:hAnsi="宋体" w:cs="宋体"/>
                <w:b/>
                <w:kern w:val="0"/>
                <w:sz w:val="22"/>
                <w:szCs w:val="22"/>
              </w:rPr>
            </w:pPr>
            <w:r>
              <w:rPr>
                <w:rFonts w:hint="eastAsia" w:ascii="宋体" w:hAnsi="宋体" w:cs="宋体"/>
                <w:b/>
                <w:kern w:val="0"/>
                <w:sz w:val="22"/>
                <w:szCs w:val="22"/>
              </w:rPr>
              <w:t>检查因素</w:t>
            </w:r>
          </w:p>
        </w:tc>
        <w:tc>
          <w:tcPr>
            <w:tcW w:w="5812" w:type="dxa"/>
            <w:vAlign w:val="center"/>
          </w:tcPr>
          <w:p w14:paraId="34DF5FF1">
            <w:pPr>
              <w:spacing w:line="420" w:lineRule="exact"/>
              <w:jc w:val="center"/>
              <w:rPr>
                <w:rFonts w:ascii="宋体" w:hAnsi="宋体" w:cs="宋体"/>
                <w:b/>
                <w:kern w:val="0"/>
                <w:sz w:val="22"/>
                <w:szCs w:val="22"/>
              </w:rPr>
            </w:pPr>
            <w:r>
              <w:rPr>
                <w:rFonts w:hint="eastAsia" w:ascii="宋体" w:hAnsi="宋体" w:cs="宋体"/>
                <w:b/>
                <w:kern w:val="0"/>
                <w:sz w:val="22"/>
                <w:szCs w:val="22"/>
              </w:rPr>
              <w:t>检查内容</w:t>
            </w:r>
          </w:p>
        </w:tc>
      </w:tr>
      <w:tr w14:paraId="43D0E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restart"/>
            <w:vAlign w:val="center"/>
          </w:tcPr>
          <w:p w14:paraId="7795C7C6">
            <w:pPr>
              <w:spacing w:line="420" w:lineRule="exact"/>
              <w:jc w:val="center"/>
              <w:rPr>
                <w:rFonts w:ascii="宋体" w:hAnsi="宋体" w:cs="宋体"/>
                <w:sz w:val="22"/>
                <w:szCs w:val="22"/>
              </w:rPr>
            </w:pPr>
            <w:r>
              <w:rPr>
                <w:rFonts w:hint="eastAsia" w:ascii="宋体" w:hAnsi="宋体" w:cs="宋体"/>
                <w:sz w:val="22"/>
                <w:szCs w:val="22"/>
              </w:rPr>
              <w:t>1</w:t>
            </w:r>
          </w:p>
        </w:tc>
        <w:tc>
          <w:tcPr>
            <w:tcW w:w="965" w:type="dxa"/>
            <w:vMerge w:val="restart"/>
            <w:vAlign w:val="center"/>
          </w:tcPr>
          <w:p w14:paraId="117CCBE3">
            <w:pPr>
              <w:spacing w:line="420" w:lineRule="exact"/>
              <w:rPr>
                <w:rFonts w:ascii="宋体" w:hAnsi="宋体" w:cs="宋体"/>
                <w:sz w:val="22"/>
                <w:szCs w:val="22"/>
                <w:lang w:val="zh-CN"/>
              </w:rPr>
            </w:pPr>
            <w:r>
              <w:rPr>
                <w:rFonts w:hint="eastAsia" w:ascii="宋体" w:hAnsi="宋体" w:cs="宋体"/>
                <w:sz w:val="22"/>
                <w:szCs w:val="22"/>
              </w:rPr>
              <w:t>供应商</w:t>
            </w:r>
            <w:r>
              <w:rPr>
                <w:rFonts w:hint="eastAsia" w:ascii="宋体" w:hAnsi="宋体" w:cs="宋体"/>
                <w:sz w:val="22"/>
                <w:szCs w:val="22"/>
                <w:lang w:val="zh-CN"/>
              </w:rPr>
              <w:t>应符合的基本资格条件</w:t>
            </w:r>
          </w:p>
        </w:tc>
        <w:tc>
          <w:tcPr>
            <w:tcW w:w="2835" w:type="dxa"/>
            <w:vAlign w:val="center"/>
          </w:tcPr>
          <w:p w14:paraId="7E1EE1F5">
            <w:pPr>
              <w:spacing w:line="420" w:lineRule="exact"/>
              <w:rPr>
                <w:rFonts w:ascii="宋体" w:hAnsi="宋体" w:cs="宋体"/>
                <w:sz w:val="22"/>
                <w:szCs w:val="22"/>
              </w:rPr>
            </w:pPr>
            <w:r>
              <w:rPr>
                <w:rFonts w:hint="eastAsia" w:ascii="宋体" w:hAnsi="宋体" w:cs="宋体"/>
                <w:sz w:val="22"/>
                <w:szCs w:val="22"/>
              </w:rPr>
              <w:t>（1）具有独立承担民事责任的能力</w:t>
            </w:r>
          </w:p>
        </w:tc>
        <w:tc>
          <w:tcPr>
            <w:tcW w:w="5812" w:type="dxa"/>
            <w:vAlign w:val="center"/>
          </w:tcPr>
          <w:p w14:paraId="5C8260F0">
            <w:pPr>
              <w:spacing w:line="420" w:lineRule="exact"/>
              <w:rPr>
                <w:rFonts w:ascii="宋体" w:hAnsi="宋体" w:cs="宋体"/>
                <w:sz w:val="22"/>
                <w:szCs w:val="22"/>
              </w:rPr>
            </w:pPr>
            <w:r>
              <w:rPr>
                <w:rFonts w:hint="eastAsia" w:ascii="宋体" w:hAnsi="宋体" w:cs="宋体"/>
                <w:sz w:val="22"/>
                <w:szCs w:val="22"/>
              </w:rPr>
              <w:t>供应商法人营业执照（副本）或事业单位法人证书（副本）或个体工商户营业执照或有效的自然人身份证明、组织机构代码证复印件（注</w:t>
            </w:r>
            <w:r>
              <w:rPr>
                <w:rFonts w:hint="eastAsia" w:ascii="宋体" w:hAnsi="宋体" w:cs="宋体"/>
                <w:kern w:val="0"/>
                <w:sz w:val="22"/>
                <w:szCs w:val="22"/>
              </w:rPr>
              <w:sym w:font="Wingdings" w:char="F081"/>
            </w:r>
            <w:r>
              <w:rPr>
                <w:rFonts w:hint="eastAsia" w:ascii="宋体" w:hAnsi="宋体" w:cs="宋体"/>
                <w:sz w:val="22"/>
                <w:szCs w:val="22"/>
              </w:rPr>
              <w:t xml:space="preserve">）； </w:t>
            </w:r>
          </w:p>
          <w:p w14:paraId="324820BC">
            <w:pPr>
              <w:spacing w:line="420" w:lineRule="exact"/>
              <w:rPr>
                <w:rFonts w:ascii="宋体" w:hAnsi="宋体" w:cs="宋体"/>
                <w:sz w:val="22"/>
                <w:szCs w:val="22"/>
              </w:rPr>
            </w:pPr>
            <w:r>
              <w:rPr>
                <w:rFonts w:hint="eastAsia" w:ascii="宋体" w:hAnsi="宋体" w:cs="宋体"/>
                <w:sz w:val="22"/>
                <w:szCs w:val="22"/>
              </w:rPr>
              <w:t>供应商法定代表人身份证明和法定代表人授权代表委托书。</w:t>
            </w:r>
          </w:p>
        </w:tc>
      </w:tr>
      <w:tr w14:paraId="65D45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561" w:type="dxa"/>
            <w:vMerge w:val="continue"/>
            <w:vAlign w:val="center"/>
          </w:tcPr>
          <w:p w14:paraId="174B668D">
            <w:pPr>
              <w:keepNext/>
              <w:keepLines/>
              <w:spacing w:before="260" w:after="260" w:line="420" w:lineRule="exact"/>
              <w:jc w:val="center"/>
              <w:outlineLvl w:val="2"/>
              <w:rPr>
                <w:rFonts w:ascii="宋体" w:hAnsi="宋体" w:cs="宋体"/>
                <w:sz w:val="22"/>
                <w:szCs w:val="22"/>
              </w:rPr>
            </w:pPr>
          </w:p>
        </w:tc>
        <w:tc>
          <w:tcPr>
            <w:tcW w:w="965" w:type="dxa"/>
            <w:vMerge w:val="continue"/>
            <w:vAlign w:val="center"/>
          </w:tcPr>
          <w:p w14:paraId="346B6270">
            <w:pPr>
              <w:keepNext/>
              <w:keepLines/>
              <w:spacing w:before="260" w:after="260" w:line="420" w:lineRule="exact"/>
              <w:outlineLvl w:val="2"/>
              <w:rPr>
                <w:rFonts w:ascii="宋体" w:hAnsi="宋体" w:cs="宋体"/>
                <w:sz w:val="22"/>
                <w:szCs w:val="22"/>
                <w:lang w:val="zh-CN"/>
              </w:rPr>
            </w:pPr>
          </w:p>
        </w:tc>
        <w:tc>
          <w:tcPr>
            <w:tcW w:w="2835" w:type="dxa"/>
            <w:vAlign w:val="center"/>
          </w:tcPr>
          <w:p w14:paraId="60258539">
            <w:pPr>
              <w:spacing w:line="420" w:lineRule="exact"/>
              <w:rPr>
                <w:rFonts w:ascii="宋体" w:hAnsi="宋体" w:cs="宋体"/>
                <w:sz w:val="22"/>
                <w:szCs w:val="22"/>
              </w:rPr>
            </w:pPr>
            <w:r>
              <w:rPr>
                <w:rFonts w:hint="eastAsia" w:ascii="宋体" w:hAnsi="宋体" w:cs="宋体"/>
                <w:sz w:val="22"/>
                <w:szCs w:val="22"/>
                <w:lang w:val="zh-CN"/>
              </w:rPr>
              <w:t>（2）</w:t>
            </w:r>
            <w:r>
              <w:rPr>
                <w:rFonts w:hint="eastAsia" w:ascii="宋体" w:hAnsi="宋体" w:cs="宋体"/>
                <w:sz w:val="22"/>
                <w:szCs w:val="22"/>
              </w:rPr>
              <w:t>具有良好的商业信誉和健全的财务会计制度</w:t>
            </w:r>
          </w:p>
        </w:tc>
        <w:tc>
          <w:tcPr>
            <w:tcW w:w="5812" w:type="dxa"/>
            <w:vMerge w:val="restart"/>
            <w:vAlign w:val="center"/>
          </w:tcPr>
          <w:p w14:paraId="7C150701">
            <w:pPr>
              <w:spacing w:line="420" w:lineRule="exact"/>
              <w:jc w:val="center"/>
              <w:rPr>
                <w:rFonts w:ascii="宋体" w:hAnsi="宋体" w:cs="宋体"/>
                <w:sz w:val="22"/>
                <w:szCs w:val="22"/>
              </w:rPr>
            </w:pPr>
            <w:r>
              <w:rPr>
                <w:rFonts w:hint="eastAsia" w:ascii="宋体" w:hAnsi="宋体" w:cs="宋体"/>
                <w:sz w:val="22"/>
                <w:szCs w:val="22"/>
              </w:rPr>
              <w:t>供应商提供书面声明（见格式文件）</w:t>
            </w:r>
          </w:p>
        </w:tc>
      </w:tr>
      <w:tr w14:paraId="654A6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098143E1">
            <w:pPr>
              <w:keepNext/>
              <w:keepLines/>
              <w:spacing w:before="260" w:after="260" w:line="420" w:lineRule="exact"/>
              <w:jc w:val="center"/>
              <w:outlineLvl w:val="2"/>
              <w:rPr>
                <w:rFonts w:ascii="宋体" w:hAnsi="宋体" w:cs="宋体"/>
                <w:sz w:val="22"/>
                <w:szCs w:val="22"/>
              </w:rPr>
            </w:pPr>
          </w:p>
        </w:tc>
        <w:tc>
          <w:tcPr>
            <w:tcW w:w="965" w:type="dxa"/>
            <w:vMerge w:val="continue"/>
            <w:vAlign w:val="center"/>
          </w:tcPr>
          <w:p w14:paraId="273B0E9E">
            <w:pPr>
              <w:keepNext/>
              <w:keepLines/>
              <w:spacing w:before="260" w:after="260" w:line="420" w:lineRule="exact"/>
              <w:outlineLvl w:val="2"/>
              <w:rPr>
                <w:rFonts w:ascii="宋体" w:hAnsi="宋体" w:cs="宋体"/>
                <w:sz w:val="22"/>
                <w:szCs w:val="22"/>
                <w:lang w:val="zh-CN"/>
              </w:rPr>
            </w:pPr>
          </w:p>
        </w:tc>
        <w:tc>
          <w:tcPr>
            <w:tcW w:w="2835" w:type="dxa"/>
            <w:vAlign w:val="center"/>
          </w:tcPr>
          <w:p w14:paraId="1E0ECFB7">
            <w:pPr>
              <w:spacing w:line="420" w:lineRule="exact"/>
              <w:rPr>
                <w:rFonts w:ascii="宋体" w:hAnsi="宋体" w:cs="宋体"/>
                <w:sz w:val="22"/>
                <w:szCs w:val="22"/>
                <w:lang w:val="zh-CN"/>
              </w:rPr>
            </w:pPr>
            <w:r>
              <w:rPr>
                <w:rFonts w:hint="eastAsia" w:ascii="宋体" w:hAnsi="宋体" w:cs="宋体"/>
                <w:sz w:val="22"/>
                <w:szCs w:val="22"/>
                <w:lang w:val="zh-CN"/>
              </w:rPr>
              <w:t>（3）具有履行合同所必需的设备和专业技术能力</w:t>
            </w:r>
          </w:p>
        </w:tc>
        <w:tc>
          <w:tcPr>
            <w:tcW w:w="5812" w:type="dxa"/>
            <w:vMerge w:val="continue"/>
            <w:vAlign w:val="center"/>
          </w:tcPr>
          <w:p w14:paraId="421016E5">
            <w:pPr>
              <w:spacing w:line="420" w:lineRule="exact"/>
              <w:rPr>
                <w:rFonts w:ascii="宋体" w:hAnsi="宋体" w:cs="宋体"/>
                <w:sz w:val="22"/>
                <w:szCs w:val="22"/>
              </w:rPr>
            </w:pPr>
          </w:p>
        </w:tc>
      </w:tr>
      <w:tr w14:paraId="1EF5E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18982F8D">
            <w:pPr>
              <w:keepNext/>
              <w:keepLines/>
              <w:spacing w:before="260" w:after="260" w:line="420" w:lineRule="exact"/>
              <w:jc w:val="center"/>
              <w:outlineLvl w:val="2"/>
              <w:rPr>
                <w:rFonts w:ascii="宋体" w:hAnsi="宋体" w:cs="宋体"/>
                <w:sz w:val="22"/>
                <w:szCs w:val="22"/>
              </w:rPr>
            </w:pPr>
          </w:p>
        </w:tc>
        <w:tc>
          <w:tcPr>
            <w:tcW w:w="965" w:type="dxa"/>
            <w:vMerge w:val="continue"/>
            <w:vAlign w:val="center"/>
          </w:tcPr>
          <w:p w14:paraId="39FCD954">
            <w:pPr>
              <w:keepNext/>
              <w:keepLines/>
              <w:spacing w:before="260" w:after="260" w:line="420" w:lineRule="exact"/>
              <w:outlineLvl w:val="2"/>
              <w:rPr>
                <w:rFonts w:ascii="宋体" w:hAnsi="宋体" w:cs="宋体"/>
                <w:sz w:val="22"/>
                <w:szCs w:val="22"/>
                <w:lang w:val="zh-CN"/>
              </w:rPr>
            </w:pPr>
          </w:p>
        </w:tc>
        <w:tc>
          <w:tcPr>
            <w:tcW w:w="2835" w:type="dxa"/>
            <w:vAlign w:val="center"/>
          </w:tcPr>
          <w:p w14:paraId="3EB5F4FC">
            <w:pPr>
              <w:spacing w:line="420" w:lineRule="exact"/>
              <w:rPr>
                <w:rFonts w:ascii="宋体" w:hAnsi="宋体" w:cs="宋体"/>
                <w:sz w:val="22"/>
                <w:szCs w:val="22"/>
                <w:lang w:val="zh-CN"/>
              </w:rPr>
            </w:pPr>
            <w:r>
              <w:rPr>
                <w:rFonts w:hint="eastAsia" w:ascii="宋体" w:hAnsi="宋体" w:cs="宋体"/>
                <w:sz w:val="22"/>
                <w:szCs w:val="22"/>
                <w:lang w:val="zh-CN"/>
              </w:rPr>
              <w:t>（4）有依法缴纳税收和社会保障金的良好记录</w:t>
            </w:r>
          </w:p>
        </w:tc>
        <w:tc>
          <w:tcPr>
            <w:tcW w:w="5812" w:type="dxa"/>
            <w:vMerge w:val="continue"/>
            <w:vAlign w:val="center"/>
          </w:tcPr>
          <w:p w14:paraId="07DF95E7">
            <w:pPr>
              <w:spacing w:line="420" w:lineRule="exact"/>
              <w:rPr>
                <w:rFonts w:ascii="宋体" w:hAnsi="宋体" w:cs="宋体"/>
                <w:sz w:val="22"/>
                <w:szCs w:val="22"/>
              </w:rPr>
            </w:pPr>
          </w:p>
        </w:tc>
      </w:tr>
      <w:tr w14:paraId="4331A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6E6E1FB4">
            <w:pPr>
              <w:spacing w:line="420" w:lineRule="exact"/>
              <w:jc w:val="center"/>
              <w:rPr>
                <w:rFonts w:ascii="宋体" w:hAnsi="宋体" w:cs="宋体"/>
                <w:sz w:val="22"/>
                <w:szCs w:val="22"/>
              </w:rPr>
            </w:pPr>
          </w:p>
        </w:tc>
        <w:tc>
          <w:tcPr>
            <w:tcW w:w="965" w:type="dxa"/>
            <w:vMerge w:val="continue"/>
            <w:vAlign w:val="center"/>
          </w:tcPr>
          <w:p w14:paraId="341B21B7">
            <w:pPr>
              <w:spacing w:line="420" w:lineRule="exact"/>
              <w:rPr>
                <w:rFonts w:ascii="宋体" w:hAnsi="宋体" w:cs="宋体"/>
                <w:sz w:val="22"/>
                <w:szCs w:val="22"/>
                <w:lang w:val="zh-CN"/>
              </w:rPr>
            </w:pPr>
          </w:p>
        </w:tc>
        <w:tc>
          <w:tcPr>
            <w:tcW w:w="2835" w:type="dxa"/>
            <w:vAlign w:val="center"/>
          </w:tcPr>
          <w:p w14:paraId="477C1DE1">
            <w:pPr>
              <w:spacing w:line="420" w:lineRule="exact"/>
              <w:rPr>
                <w:rFonts w:ascii="宋体" w:hAnsi="宋体" w:cs="宋体"/>
                <w:sz w:val="22"/>
                <w:szCs w:val="22"/>
                <w:lang w:val="zh-CN"/>
              </w:rPr>
            </w:pPr>
            <w:r>
              <w:rPr>
                <w:rFonts w:hint="eastAsia" w:ascii="宋体" w:hAnsi="宋体" w:cs="宋体"/>
                <w:sz w:val="22"/>
                <w:szCs w:val="22"/>
              </w:rPr>
              <w:t>（5）参加政府采购活动前三年内，在经营活动中没有重大违法记录（注②）</w:t>
            </w:r>
          </w:p>
        </w:tc>
        <w:tc>
          <w:tcPr>
            <w:tcW w:w="5812" w:type="dxa"/>
            <w:vMerge w:val="continue"/>
            <w:vAlign w:val="center"/>
          </w:tcPr>
          <w:p w14:paraId="0AC615C5">
            <w:pPr>
              <w:spacing w:line="420" w:lineRule="exact"/>
              <w:rPr>
                <w:rFonts w:ascii="宋体" w:hAnsi="宋体" w:cs="宋体"/>
                <w:sz w:val="22"/>
                <w:szCs w:val="22"/>
              </w:rPr>
            </w:pPr>
          </w:p>
        </w:tc>
      </w:tr>
      <w:tr w14:paraId="66C45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61" w:type="dxa"/>
            <w:vMerge w:val="continue"/>
            <w:vAlign w:val="center"/>
          </w:tcPr>
          <w:p w14:paraId="2D096659">
            <w:pPr>
              <w:keepNext/>
              <w:keepLines/>
              <w:spacing w:before="260" w:after="260" w:line="420" w:lineRule="exact"/>
              <w:jc w:val="center"/>
              <w:outlineLvl w:val="2"/>
              <w:rPr>
                <w:rFonts w:ascii="宋体" w:hAnsi="宋体" w:cs="宋体"/>
                <w:sz w:val="22"/>
                <w:szCs w:val="22"/>
              </w:rPr>
            </w:pPr>
          </w:p>
        </w:tc>
        <w:tc>
          <w:tcPr>
            <w:tcW w:w="965" w:type="dxa"/>
            <w:vMerge w:val="continue"/>
            <w:vAlign w:val="center"/>
          </w:tcPr>
          <w:p w14:paraId="41AC1987">
            <w:pPr>
              <w:keepNext/>
              <w:keepLines/>
              <w:spacing w:before="260" w:after="260" w:line="420" w:lineRule="exact"/>
              <w:outlineLvl w:val="2"/>
              <w:rPr>
                <w:rFonts w:ascii="宋体" w:hAnsi="宋体" w:cs="宋体"/>
                <w:sz w:val="22"/>
                <w:szCs w:val="22"/>
                <w:lang w:val="zh-CN"/>
              </w:rPr>
            </w:pPr>
          </w:p>
        </w:tc>
        <w:tc>
          <w:tcPr>
            <w:tcW w:w="2835" w:type="dxa"/>
            <w:vAlign w:val="center"/>
          </w:tcPr>
          <w:p w14:paraId="3688793A">
            <w:pPr>
              <w:spacing w:line="420" w:lineRule="exact"/>
              <w:rPr>
                <w:rFonts w:ascii="宋体" w:hAnsi="宋体" w:cs="宋体"/>
                <w:sz w:val="22"/>
                <w:szCs w:val="22"/>
              </w:rPr>
            </w:pPr>
            <w:r>
              <w:rPr>
                <w:rFonts w:hint="eastAsia" w:ascii="宋体" w:hAnsi="宋体" w:cs="宋体"/>
                <w:sz w:val="22"/>
                <w:szCs w:val="22"/>
              </w:rPr>
              <w:t>（6）法律、行政法规规定的其他条件</w:t>
            </w:r>
          </w:p>
        </w:tc>
        <w:tc>
          <w:tcPr>
            <w:tcW w:w="5812" w:type="dxa"/>
            <w:vAlign w:val="center"/>
          </w:tcPr>
          <w:p w14:paraId="4E5BCDC9">
            <w:pPr>
              <w:keepNext/>
              <w:keepLines/>
              <w:spacing w:before="260" w:after="260" w:line="420" w:lineRule="exact"/>
              <w:jc w:val="left"/>
              <w:outlineLvl w:val="2"/>
              <w:rPr>
                <w:rFonts w:ascii="宋体" w:hAnsi="宋体" w:cs="宋体"/>
                <w:sz w:val="22"/>
                <w:szCs w:val="22"/>
              </w:rPr>
            </w:pPr>
          </w:p>
        </w:tc>
      </w:tr>
      <w:tr w14:paraId="77B24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1" w:type="dxa"/>
            <w:vAlign w:val="center"/>
          </w:tcPr>
          <w:p w14:paraId="7D8B0F9A">
            <w:pPr>
              <w:spacing w:line="420" w:lineRule="exact"/>
              <w:jc w:val="center"/>
              <w:rPr>
                <w:rFonts w:ascii="宋体" w:hAnsi="宋体" w:cs="宋体"/>
                <w:sz w:val="22"/>
                <w:szCs w:val="22"/>
              </w:rPr>
            </w:pPr>
            <w:r>
              <w:rPr>
                <w:rFonts w:hint="eastAsia" w:ascii="宋体" w:hAnsi="宋体" w:cs="宋体"/>
                <w:sz w:val="22"/>
                <w:szCs w:val="22"/>
              </w:rPr>
              <w:t>2</w:t>
            </w:r>
          </w:p>
        </w:tc>
        <w:tc>
          <w:tcPr>
            <w:tcW w:w="3800" w:type="dxa"/>
            <w:gridSpan w:val="2"/>
            <w:vAlign w:val="center"/>
          </w:tcPr>
          <w:p w14:paraId="46BCFB8B">
            <w:pPr>
              <w:spacing w:line="420" w:lineRule="exact"/>
              <w:rPr>
                <w:rFonts w:ascii="宋体" w:hAnsi="宋体" w:cs="宋体"/>
                <w:sz w:val="22"/>
                <w:szCs w:val="22"/>
              </w:rPr>
            </w:pPr>
            <w:r>
              <w:rPr>
                <w:rFonts w:hint="eastAsia" w:ascii="宋体" w:hAnsi="宋体" w:cs="宋体"/>
                <w:sz w:val="22"/>
                <w:szCs w:val="22"/>
              </w:rPr>
              <w:t>特定资格条件</w:t>
            </w:r>
          </w:p>
        </w:tc>
        <w:tc>
          <w:tcPr>
            <w:tcW w:w="5812" w:type="dxa"/>
            <w:vAlign w:val="center"/>
          </w:tcPr>
          <w:p w14:paraId="3E742AC8">
            <w:pPr>
              <w:spacing w:line="420" w:lineRule="exact"/>
              <w:rPr>
                <w:rFonts w:ascii="宋体" w:hAnsi="宋体" w:cs="宋体"/>
                <w:sz w:val="22"/>
                <w:szCs w:val="22"/>
              </w:rPr>
            </w:pPr>
            <w:bookmarkStart w:id="50" w:name="_Toc13413"/>
            <w:bookmarkStart w:id="51" w:name="_Toc11965"/>
            <w:r>
              <w:rPr>
                <w:rFonts w:hint="eastAsia" w:ascii="宋体" w:hAnsi="宋体" w:cs="宋体"/>
                <w:sz w:val="22"/>
                <w:szCs w:val="22"/>
              </w:rPr>
              <w:t>按第一篇“资格要求（二）特定资格条件”的要求提交证明文件复印件并加盖供应商公章。</w:t>
            </w:r>
            <w:bookmarkEnd w:id="50"/>
            <w:bookmarkEnd w:id="51"/>
          </w:p>
        </w:tc>
      </w:tr>
    </w:tbl>
    <w:p w14:paraId="5FEF8DFE">
      <w:pPr>
        <w:snapToGrid w:val="0"/>
        <w:spacing w:line="420" w:lineRule="exact"/>
        <w:rPr>
          <w:rFonts w:ascii="宋体" w:hAnsi="宋体" w:cs="宋体"/>
          <w:kern w:val="0"/>
          <w:sz w:val="22"/>
          <w:szCs w:val="22"/>
        </w:rPr>
      </w:pPr>
      <w:r>
        <w:rPr>
          <w:rFonts w:hint="eastAsia" w:ascii="宋体" w:hAnsi="宋体" w:cs="宋体"/>
          <w:kern w:val="0"/>
          <w:sz w:val="22"/>
          <w:szCs w:val="22"/>
        </w:rPr>
        <w:t>注：</w:t>
      </w:r>
    </w:p>
    <w:p w14:paraId="2399D712">
      <w:pPr>
        <w:snapToGrid w:val="0"/>
        <w:spacing w:line="420" w:lineRule="exact"/>
        <w:ind w:firstLine="440" w:firstLineChars="200"/>
        <w:rPr>
          <w:rFonts w:ascii="宋体" w:hAnsi="宋体" w:cs="宋体"/>
          <w:kern w:val="0"/>
          <w:sz w:val="22"/>
          <w:szCs w:val="22"/>
        </w:rPr>
      </w:pPr>
      <w:r>
        <w:rPr>
          <w:rFonts w:hint="eastAsia" w:ascii="宋体" w:hAnsi="宋体" w:cs="宋体"/>
          <w:kern w:val="0"/>
          <w:sz w:val="22"/>
          <w:szCs w:val="22"/>
        </w:rPr>
        <w:sym w:font="Wingdings" w:char="F081"/>
      </w:r>
      <w:r>
        <w:rPr>
          <w:rFonts w:hint="eastAsia" w:ascii="宋体" w:hAnsi="宋体" w:cs="宋体"/>
          <w:kern w:val="0"/>
          <w:sz w:val="22"/>
          <w:szCs w:val="22"/>
        </w:rPr>
        <w:t>供应商按“五证合一”登记制度办理营业执照的，组织机构代码证、税务登记证（副本）和社会保险登记证以供应商所提供的营业执照（副本）复印件为准。</w:t>
      </w:r>
    </w:p>
    <w:p w14:paraId="7BD6BA24">
      <w:pPr>
        <w:snapToGrid w:val="0"/>
        <w:spacing w:line="420" w:lineRule="exact"/>
        <w:ind w:firstLine="440" w:firstLineChars="200"/>
        <w:rPr>
          <w:rFonts w:ascii="宋体" w:hAnsi="宋体" w:cs="宋体"/>
          <w:kern w:val="0"/>
          <w:sz w:val="22"/>
          <w:szCs w:val="22"/>
        </w:rPr>
      </w:pPr>
      <w:r>
        <w:rPr>
          <w:rFonts w:hint="eastAsia" w:ascii="宋体" w:hAnsi="宋体" w:cs="宋体"/>
          <w:kern w:val="0"/>
          <w:sz w:val="22"/>
          <w:szCs w:val="22"/>
        </w:rPr>
        <w:sym w:font="Wingdings" w:char="F082"/>
      </w:r>
      <w:r>
        <w:rPr>
          <w:rFonts w:hint="eastAsia" w:ascii="宋体" w:hAnsi="宋体" w:cs="宋体"/>
          <w:kern w:val="0"/>
          <w:sz w:val="22"/>
          <w:szCs w:val="22"/>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03BEA415">
      <w:pPr>
        <w:keepNext w:val="0"/>
        <w:keepLines w:val="0"/>
        <w:pageBreakBefore w:val="0"/>
        <w:widowControl w:val="0"/>
        <w:kinsoku/>
        <w:wordWrap/>
        <w:overflowPunct/>
        <w:topLinePunct w:val="0"/>
        <w:autoSpaceDE/>
        <w:autoSpaceDN/>
        <w:bidi w:val="0"/>
        <w:adjustRightInd/>
        <w:snapToGrid w:val="0"/>
        <w:spacing w:line="420" w:lineRule="exact"/>
        <w:ind w:firstLine="440" w:firstLineChars="200"/>
        <w:textAlignment w:val="auto"/>
        <w:rPr>
          <w:rFonts w:ascii="宋体" w:hAnsi="宋体" w:cs="宋体"/>
          <w:kern w:val="0"/>
          <w:sz w:val="22"/>
          <w:szCs w:val="22"/>
        </w:rPr>
      </w:pPr>
      <w:r>
        <w:rPr>
          <w:rFonts w:hint="eastAsia" w:ascii="宋体" w:hAnsi="宋体" w:cs="宋体"/>
          <w:kern w:val="0"/>
          <w:sz w:val="22"/>
          <w:szCs w:val="22"/>
        </w:rPr>
        <w:t>（二）符合性检查。依据采购文件的规定，从响应文件的有效性、完整性和对采购文件的响应程度进行审查，以确定是否对采购文件的实质性要求作出响应。符合性检查资料表如下：</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455"/>
        <w:gridCol w:w="1905"/>
        <w:gridCol w:w="6043"/>
      </w:tblGrid>
      <w:tr w14:paraId="5BCEA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86" w:type="dxa"/>
            <w:tcBorders>
              <w:top w:val="single" w:color="auto" w:sz="4" w:space="0"/>
              <w:left w:val="single" w:color="auto" w:sz="4" w:space="0"/>
              <w:bottom w:val="single" w:color="auto" w:sz="4" w:space="0"/>
              <w:right w:val="single" w:color="auto" w:sz="4" w:space="0"/>
            </w:tcBorders>
            <w:vAlign w:val="center"/>
          </w:tcPr>
          <w:p w14:paraId="374D1C09">
            <w:pPr>
              <w:spacing w:line="420" w:lineRule="exact"/>
              <w:jc w:val="center"/>
              <w:rPr>
                <w:rFonts w:ascii="宋体" w:hAnsi="宋体" w:cs="宋体"/>
                <w:b/>
                <w:kern w:val="0"/>
                <w:sz w:val="22"/>
                <w:szCs w:val="22"/>
              </w:rPr>
            </w:pPr>
            <w:r>
              <w:rPr>
                <w:rFonts w:hint="eastAsia" w:ascii="宋体" w:hAnsi="宋体" w:cs="宋体"/>
                <w:b/>
                <w:kern w:val="0"/>
                <w:sz w:val="22"/>
                <w:szCs w:val="22"/>
              </w:rPr>
              <w:t>序号</w:t>
            </w:r>
          </w:p>
        </w:tc>
        <w:tc>
          <w:tcPr>
            <w:tcW w:w="3360" w:type="dxa"/>
            <w:gridSpan w:val="2"/>
            <w:tcBorders>
              <w:top w:val="single" w:color="auto" w:sz="4" w:space="0"/>
              <w:left w:val="single" w:color="auto" w:sz="4" w:space="0"/>
              <w:bottom w:val="single" w:color="auto" w:sz="4" w:space="0"/>
              <w:right w:val="single" w:color="auto" w:sz="4" w:space="0"/>
            </w:tcBorders>
            <w:vAlign w:val="center"/>
          </w:tcPr>
          <w:p w14:paraId="68D3DB5C">
            <w:pPr>
              <w:spacing w:line="420" w:lineRule="exact"/>
              <w:jc w:val="center"/>
              <w:rPr>
                <w:rFonts w:ascii="宋体" w:hAnsi="宋体" w:cs="宋体"/>
                <w:b/>
                <w:kern w:val="0"/>
                <w:sz w:val="22"/>
                <w:szCs w:val="22"/>
              </w:rPr>
            </w:pPr>
            <w:r>
              <w:rPr>
                <w:rFonts w:hint="eastAsia" w:ascii="宋体" w:hAnsi="宋体" w:cs="宋体"/>
                <w:b/>
                <w:kern w:val="0"/>
                <w:sz w:val="22"/>
                <w:szCs w:val="22"/>
              </w:rPr>
              <w:t>评审因素</w:t>
            </w:r>
          </w:p>
        </w:tc>
        <w:tc>
          <w:tcPr>
            <w:tcW w:w="6043" w:type="dxa"/>
            <w:tcBorders>
              <w:top w:val="single" w:color="auto" w:sz="4" w:space="0"/>
              <w:left w:val="single" w:color="auto" w:sz="4" w:space="0"/>
              <w:bottom w:val="single" w:color="auto" w:sz="4" w:space="0"/>
              <w:right w:val="single" w:color="auto" w:sz="4" w:space="0"/>
            </w:tcBorders>
            <w:vAlign w:val="center"/>
          </w:tcPr>
          <w:p w14:paraId="66377FDF">
            <w:pPr>
              <w:spacing w:line="420" w:lineRule="exact"/>
              <w:jc w:val="center"/>
              <w:rPr>
                <w:rFonts w:ascii="宋体" w:hAnsi="宋体" w:cs="宋体"/>
                <w:b/>
                <w:kern w:val="0"/>
                <w:sz w:val="22"/>
                <w:szCs w:val="22"/>
              </w:rPr>
            </w:pPr>
            <w:r>
              <w:rPr>
                <w:rFonts w:hint="eastAsia" w:ascii="宋体" w:hAnsi="宋体" w:cs="宋体"/>
                <w:b/>
                <w:kern w:val="0"/>
                <w:sz w:val="22"/>
                <w:szCs w:val="22"/>
              </w:rPr>
              <w:t>评审标准</w:t>
            </w:r>
          </w:p>
        </w:tc>
      </w:tr>
      <w:tr w14:paraId="7C7E2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486" w:type="dxa"/>
            <w:vMerge w:val="restart"/>
            <w:tcBorders>
              <w:top w:val="single" w:color="auto" w:sz="4" w:space="0"/>
              <w:left w:val="single" w:color="auto" w:sz="4" w:space="0"/>
              <w:bottom w:val="single" w:color="auto" w:sz="4" w:space="0"/>
              <w:right w:val="single" w:color="auto" w:sz="4" w:space="0"/>
            </w:tcBorders>
            <w:vAlign w:val="center"/>
          </w:tcPr>
          <w:p w14:paraId="0B59F1D0">
            <w:pPr>
              <w:spacing w:line="420" w:lineRule="exact"/>
              <w:jc w:val="center"/>
              <w:rPr>
                <w:rFonts w:ascii="宋体" w:hAnsi="宋体" w:cs="宋体"/>
                <w:kern w:val="0"/>
                <w:sz w:val="22"/>
                <w:szCs w:val="22"/>
              </w:rPr>
            </w:pPr>
            <w:r>
              <w:rPr>
                <w:rFonts w:hint="eastAsia" w:ascii="宋体" w:hAnsi="宋体" w:cs="宋体"/>
                <w:kern w:val="0"/>
                <w:sz w:val="22"/>
                <w:szCs w:val="22"/>
              </w:rPr>
              <w:t>1</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14:paraId="361FB152">
            <w:pPr>
              <w:spacing w:line="420" w:lineRule="exact"/>
              <w:rPr>
                <w:rFonts w:ascii="宋体" w:hAnsi="宋体" w:cs="宋体"/>
                <w:kern w:val="0"/>
                <w:sz w:val="22"/>
                <w:szCs w:val="22"/>
              </w:rPr>
            </w:pPr>
            <w:r>
              <w:rPr>
                <w:rFonts w:hint="eastAsia" w:ascii="宋体" w:hAnsi="宋体" w:cs="宋体"/>
                <w:kern w:val="0"/>
                <w:sz w:val="22"/>
                <w:szCs w:val="22"/>
              </w:rPr>
              <w:t>有效性审查</w:t>
            </w:r>
          </w:p>
        </w:tc>
        <w:tc>
          <w:tcPr>
            <w:tcW w:w="1905" w:type="dxa"/>
            <w:tcBorders>
              <w:top w:val="single" w:color="auto" w:sz="4" w:space="0"/>
              <w:left w:val="single" w:color="auto" w:sz="4" w:space="0"/>
              <w:bottom w:val="single" w:color="auto" w:sz="4" w:space="0"/>
              <w:right w:val="single" w:color="auto" w:sz="4" w:space="0"/>
            </w:tcBorders>
            <w:vAlign w:val="center"/>
          </w:tcPr>
          <w:p w14:paraId="0680A1AF">
            <w:pPr>
              <w:spacing w:line="420" w:lineRule="exact"/>
              <w:rPr>
                <w:rFonts w:ascii="宋体" w:hAnsi="宋体" w:cs="宋体"/>
                <w:kern w:val="0"/>
                <w:sz w:val="22"/>
                <w:szCs w:val="22"/>
              </w:rPr>
            </w:pPr>
            <w:r>
              <w:rPr>
                <w:rFonts w:hint="eastAsia" w:ascii="宋体" w:hAnsi="宋体" w:cs="宋体"/>
                <w:sz w:val="22"/>
                <w:szCs w:val="22"/>
              </w:rPr>
              <w:t>响应文件签署</w:t>
            </w:r>
          </w:p>
        </w:tc>
        <w:tc>
          <w:tcPr>
            <w:tcW w:w="6043" w:type="dxa"/>
            <w:tcBorders>
              <w:top w:val="single" w:color="auto" w:sz="4" w:space="0"/>
              <w:left w:val="single" w:color="auto" w:sz="4" w:space="0"/>
              <w:bottom w:val="single" w:color="auto" w:sz="4" w:space="0"/>
              <w:right w:val="single" w:color="auto" w:sz="4" w:space="0"/>
            </w:tcBorders>
            <w:vAlign w:val="center"/>
          </w:tcPr>
          <w:p w14:paraId="09A385C0">
            <w:pPr>
              <w:spacing w:line="420" w:lineRule="exact"/>
              <w:rPr>
                <w:rFonts w:ascii="宋体" w:hAnsi="宋体" w:cs="宋体"/>
                <w:kern w:val="0"/>
                <w:sz w:val="22"/>
                <w:szCs w:val="22"/>
              </w:rPr>
            </w:pPr>
            <w:r>
              <w:rPr>
                <w:rFonts w:hint="eastAsia" w:ascii="宋体" w:hAnsi="宋体" w:cs="宋体"/>
                <w:sz w:val="22"/>
                <w:szCs w:val="22"/>
              </w:rPr>
              <w:t>响应文件上法定代表人或其授权代表人的签字齐全。</w:t>
            </w:r>
          </w:p>
        </w:tc>
      </w:tr>
      <w:tr w14:paraId="0C648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6B936DEB">
            <w:pPr>
              <w:keepNext/>
              <w:keepLines/>
              <w:widowControl/>
              <w:spacing w:before="260" w:after="260" w:line="420" w:lineRule="exact"/>
              <w:jc w:val="left"/>
              <w:outlineLvl w:val="2"/>
              <w:rPr>
                <w:rFonts w:ascii="宋体" w:hAnsi="宋体" w:cs="宋体"/>
                <w:kern w:val="0"/>
                <w:sz w:val="22"/>
                <w:szCs w:val="22"/>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27774444">
            <w:pPr>
              <w:keepNext/>
              <w:keepLines/>
              <w:widowControl/>
              <w:spacing w:before="260" w:after="260" w:line="420" w:lineRule="exact"/>
              <w:jc w:val="left"/>
              <w:outlineLvl w:val="2"/>
              <w:rPr>
                <w:rFonts w:ascii="宋体" w:hAnsi="宋体" w:cs="宋体"/>
                <w:kern w:val="0"/>
                <w:sz w:val="22"/>
                <w:szCs w:val="22"/>
              </w:rPr>
            </w:pPr>
          </w:p>
        </w:tc>
        <w:tc>
          <w:tcPr>
            <w:tcW w:w="1905" w:type="dxa"/>
            <w:tcBorders>
              <w:top w:val="single" w:color="auto" w:sz="4" w:space="0"/>
              <w:left w:val="single" w:color="auto" w:sz="4" w:space="0"/>
              <w:bottom w:val="single" w:color="auto" w:sz="4" w:space="0"/>
              <w:right w:val="single" w:color="auto" w:sz="4" w:space="0"/>
            </w:tcBorders>
            <w:vAlign w:val="center"/>
          </w:tcPr>
          <w:p w14:paraId="242FAAF8">
            <w:pPr>
              <w:spacing w:line="420" w:lineRule="exact"/>
              <w:rPr>
                <w:rFonts w:ascii="宋体" w:hAnsi="宋体" w:cs="宋体"/>
                <w:sz w:val="22"/>
                <w:szCs w:val="22"/>
              </w:rPr>
            </w:pPr>
            <w:r>
              <w:rPr>
                <w:rFonts w:hint="eastAsia" w:ascii="宋体" w:hAnsi="宋体" w:cs="宋体"/>
                <w:sz w:val="22"/>
                <w:szCs w:val="22"/>
              </w:rPr>
              <w:t>法定代表人身份证明及授权委托书</w:t>
            </w:r>
          </w:p>
        </w:tc>
        <w:tc>
          <w:tcPr>
            <w:tcW w:w="6043" w:type="dxa"/>
            <w:tcBorders>
              <w:top w:val="single" w:color="auto" w:sz="4" w:space="0"/>
              <w:left w:val="single" w:color="auto" w:sz="4" w:space="0"/>
              <w:bottom w:val="single" w:color="auto" w:sz="4" w:space="0"/>
              <w:right w:val="single" w:color="auto" w:sz="4" w:space="0"/>
            </w:tcBorders>
            <w:vAlign w:val="center"/>
          </w:tcPr>
          <w:p w14:paraId="140E9101">
            <w:pPr>
              <w:spacing w:line="420" w:lineRule="exact"/>
              <w:rPr>
                <w:rFonts w:ascii="宋体" w:hAnsi="宋体" w:cs="宋体"/>
                <w:sz w:val="22"/>
                <w:szCs w:val="22"/>
              </w:rPr>
            </w:pPr>
            <w:r>
              <w:rPr>
                <w:rFonts w:hint="eastAsia" w:ascii="宋体" w:hAnsi="宋体" w:cs="宋体"/>
                <w:sz w:val="22"/>
                <w:szCs w:val="22"/>
              </w:rPr>
              <w:t>法定代表人身份证明及授权委托书有效，符合采购文件规定的格式，签字或盖章齐全。</w:t>
            </w:r>
          </w:p>
        </w:tc>
      </w:tr>
      <w:tr w14:paraId="6E035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1749E5B8">
            <w:pPr>
              <w:keepNext/>
              <w:keepLines/>
              <w:widowControl/>
              <w:spacing w:before="260" w:after="260" w:line="420" w:lineRule="exact"/>
              <w:jc w:val="left"/>
              <w:outlineLvl w:val="2"/>
              <w:rPr>
                <w:rFonts w:ascii="宋体" w:hAnsi="宋体" w:cs="宋体"/>
                <w:kern w:val="0"/>
                <w:sz w:val="22"/>
                <w:szCs w:val="22"/>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7618A00E">
            <w:pPr>
              <w:keepNext/>
              <w:keepLines/>
              <w:widowControl/>
              <w:spacing w:before="260" w:after="260" w:line="420" w:lineRule="exact"/>
              <w:jc w:val="left"/>
              <w:outlineLvl w:val="2"/>
              <w:rPr>
                <w:rFonts w:ascii="宋体" w:hAnsi="宋体" w:cs="宋体"/>
                <w:kern w:val="0"/>
                <w:sz w:val="22"/>
                <w:szCs w:val="22"/>
              </w:rPr>
            </w:pPr>
          </w:p>
        </w:tc>
        <w:tc>
          <w:tcPr>
            <w:tcW w:w="1905" w:type="dxa"/>
            <w:tcBorders>
              <w:top w:val="single" w:color="auto" w:sz="4" w:space="0"/>
              <w:left w:val="single" w:color="auto" w:sz="4" w:space="0"/>
              <w:bottom w:val="single" w:color="auto" w:sz="4" w:space="0"/>
              <w:right w:val="single" w:color="auto" w:sz="4" w:space="0"/>
            </w:tcBorders>
            <w:vAlign w:val="center"/>
          </w:tcPr>
          <w:p w14:paraId="2B1B7E3C">
            <w:pPr>
              <w:spacing w:line="420" w:lineRule="exact"/>
              <w:rPr>
                <w:rFonts w:ascii="宋体" w:hAnsi="宋体" w:cs="宋体"/>
                <w:sz w:val="22"/>
                <w:szCs w:val="22"/>
                <w:lang w:val="zh-CN"/>
              </w:rPr>
            </w:pPr>
            <w:r>
              <w:rPr>
                <w:rFonts w:hint="eastAsia" w:ascii="宋体" w:hAnsi="宋体" w:cs="宋体"/>
                <w:sz w:val="22"/>
                <w:szCs w:val="22"/>
              </w:rPr>
              <w:t>响应</w:t>
            </w:r>
            <w:r>
              <w:rPr>
                <w:rFonts w:hint="eastAsia" w:ascii="宋体" w:hAnsi="宋体" w:cs="宋体"/>
                <w:sz w:val="22"/>
                <w:szCs w:val="22"/>
                <w:lang w:val="zh-CN"/>
              </w:rPr>
              <w:t>方案</w:t>
            </w:r>
          </w:p>
        </w:tc>
        <w:tc>
          <w:tcPr>
            <w:tcW w:w="6043" w:type="dxa"/>
            <w:tcBorders>
              <w:top w:val="single" w:color="auto" w:sz="4" w:space="0"/>
              <w:left w:val="single" w:color="auto" w:sz="4" w:space="0"/>
              <w:bottom w:val="single" w:color="auto" w:sz="4" w:space="0"/>
              <w:right w:val="single" w:color="auto" w:sz="4" w:space="0"/>
            </w:tcBorders>
            <w:vAlign w:val="center"/>
          </w:tcPr>
          <w:p w14:paraId="0EFC832D">
            <w:pPr>
              <w:spacing w:line="420" w:lineRule="exact"/>
              <w:rPr>
                <w:rFonts w:ascii="宋体" w:hAnsi="宋体" w:cs="宋体"/>
                <w:kern w:val="0"/>
                <w:sz w:val="22"/>
                <w:szCs w:val="22"/>
              </w:rPr>
            </w:pPr>
            <w:r>
              <w:rPr>
                <w:rFonts w:hint="eastAsia" w:ascii="宋体" w:hAnsi="宋体" w:cs="宋体"/>
                <w:sz w:val="22"/>
                <w:szCs w:val="22"/>
                <w:lang w:val="en-US" w:eastAsia="zh-CN"/>
              </w:rPr>
              <w:t>每个供应商</w:t>
            </w:r>
            <w:r>
              <w:rPr>
                <w:rFonts w:hint="eastAsia" w:ascii="宋体" w:hAnsi="宋体" w:cs="宋体"/>
                <w:sz w:val="22"/>
                <w:szCs w:val="22"/>
                <w:lang w:val="zh-CN"/>
              </w:rPr>
              <w:t>只能有一个</w:t>
            </w:r>
            <w:r>
              <w:rPr>
                <w:rFonts w:hint="eastAsia" w:ascii="宋体" w:hAnsi="宋体" w:cs="宋体"/>
                <w:sz w:val="22"/>
                <w:szCs w:val="22"/>
              </w:rPr>
              <w:t>响应</w:t>
            </w:r>
            <w:r>
              <w:rPr>
                <w:rFonts w:hint="eastAsia" w:ascii="宋体" w:hAnsi="宋体" w:cs="宋体"/>
                <w:sz w:val="22"/>
                <w:szCs w:val="22"/>
                <w:lang w:val="zh-CN"/>
              </w:rPr>
              <w:t>方案。</w:t>
            </w:r>
          </w:p>
        </w:tc>
      </w:tr>
      <w:tr w14:paraId="575A0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22AC18CE">
            <w:pPr>
              <w:keepNext/>
              <w:keepLines/>
              <w:widowControl/>
              <w:spacing w:before="260" w:after="260" w:line="420" w:lineRule="exact"/>
              <w:jc w:val="left"/>
              <w:outlineLvl w:val="2"/>
              <w:rPr>
                <w:rFonts w:ascii="宋体" w:hAnsi="宋体" w:cs="宋体"/>
                <w:kern w:val="0"/>
                <w:sz w:val="22"/>
                <w:szCs w:val="22"/>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33F06698">
            <w:pPr>
              <w:keepNext/>
              <w:keepLines/>
              <w:widowControl/>
              <w:spacing w:before="260" w:after="260" w:line="420" w:lineRule="exact"/>
              <w:jc w:val="left"/>
              <w:outlineLvl w:val="2"/>
              <w:rPr>
                <w:rFonts w:ascii="宋体" w:hAnsi="宋体" w:cs="宋体"/>
                <w:kern w:val="0"/>
                <w:sz w:val="22"/>
                <w:szCs w:val="22"/>
              </w:rPr>
            </w:pPr>
          </w:p>
        </w:tc>
        <w:tc>
          <w:tcPr>
            <w:tcW w:w="1905" w:type="dxa"/>
            <w:tcBorders>
              <w:top w:val="single" w:color="auto" w:sz="4" w:space="0"/>
              <w:left w:val="single" w:color="auto" w:sz="4" w:space="0"/>
              <w:bottom w:val="single" w:color="auto" w:sz="4" w:space="0"/>
              <w:right w:val="single" w:color="auto" w:sz="4" w:space="0"/>
            </w:tcBorders>
            <w:vAlign w:val="center"/>
          </w:tcPr>
          <w:p w14:paraId="6C071745">
            <w:pPr>
              <w:spacing w:line="420" w:lineRule="exact"/>
              <w:rPr>
                <w:rFonts w:ascii="宋体" w:hAnsi="宋体" w:cs="宋体"/>
                <w:sz w:val="22"/>
                <w:szCs w:val="22"/>
                <w:lang w:val="zh-CN"/>
              </w:rPr>
            </w:pPr>
            <w:r>
              <w:rPr>
                <w:rFonts w:hint="eastAsia" w:ascii="宋体" w:hAnsi="宋体" w:cs="宋体"/>
                <w:sz w:val="22"/>
                <w:szCs w:val="22"/>
              </w:rPr>
              <w:t>报价唯一</w:t>
            </w:r>
          </w:p>
        </w:tc>
        <w:tc>
          <w:tcPr>
            <w:tcW w:w="6043" w:type="dxa"/>
            <w:tcBorders>
              <w:top w:val="single" w:color="auto" w:sz="4" w:space="0"/>
              <w:left w:val="single" w:color="auto" w:sz="4" w:space="0"/>
              <w:bottom w:val="single" w:color="auto" w:sz="4" w:space="0"/>
              <w:right w:val="single" w:color="auto" w:sz="4" w:space="0"/>
            </w:tcBorders>
            <w:vAlign w:val="center"/>
          </w:tcPr>
          <w:p w14:paraId="34D0D3C0">
            <w:pPr>
              <w:spacing w:line="420" w:lineRule="exact"/>
              <w:rPr>
                <w:rFonts w:ascii="宋体" w:hAnsi="宋体" w:cs="宋体"/>
                <w:kern w:val="0"/>
                <w:sz w:val="22"/>
                <w:szCs w:val="22"/>
              </w:rPr>
            </w:pPr>
            <w:r>
              <w:rPr>
                <w:rFonts w:hint="eastAsia" w:ascii="宋体" w:hAnsi="宋体" w:cs="宋体"/>
                <w:sz w:val="22"/>
                <w:szCs w:val="22"/>
              </w:rPr>
              <w:t>只能有一个有效报价，不得提交选择性报价。</w:t>
            </w:r>
          </w:p>
        </w:tc>
      </w:tr>
      <w:tr w14:paraId="1AD0A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86" w:type="dxa"/>
            <w:tcBorders>
              <w:top w:val="single" w:color="auto" w:sz="4" w:space="0"/>
              <w:left w:val="single" w:color="auto" w:sz="4" w:space="0"/>
              <w:bottom w:val="single" w:color="auto" w:sz="4" w:space="0"/>
              <w:right w:val="single" w:color="auto" w:sz="4" w:space="0"/>
            </w:tcBorders>
            <w:vAlign w:val="center"/>
          </w:tcPr>
          <w:p w14:paraId="0CA43A82">
            <w:pPr>
              <w:spacing w:line="420" w:lineRule="exact"/>
              <w:jc w:val="center"/>
              <w:rPr>
                <w:rFonts w:ascii="宋体" w:hAnsi="宋体" w:cs="宋体"/>
                <w:kern w:val="0"/>
                <w:sz w:val="22"/>
                <w:szCs w:val="22"/>
              </w:rPr>
            </w:pPr>
            <w:r>
              <w:rPr>
                <w:rFonts w:hint="eastAsia" w:ascii="宋体" w:hAnsi="宋体" w:cs="宋体"/>
                <w:kern w:val="0"/>
                <w:sz w:val="22"/>
                <w:szCs w:val="22"/>
              </w:rPr>
              <w:t>2</w:t>
            </w:r>
          </w:p>
        </w:tc>
        <w:tc>
          <w:tcPr>
            <w:tcW w:w="1455" w:type="dxa"/>
            <w:tcBorders>
              <w:top w:val="single" w:color="auto" w:sz="4" w:space="0"/>
              <w:left w:val="single" w:color="auto" w:sz="4" w:space="0"/>
              <w:bottom w:val="single" w:color="auto" w:sz="4" w:space="0"/>
              <w:right w:val="single" w:color="auto" w:sz="4" w:space="0"/>
            </w:tcBorders>
            <w:vAlign w:val="center"/>
          </w:tcPr>
          <w:p w14:paraId="6F1AE5D2">
            <w:pPr>
              <w:spacing w:line="420" w:lineRule="exact"/>
              <w:rPr>
                <w:rFonts w:ascii="宋体" w:hAnsi="宋体" w:cs="宋体"/>
                <w:kern w:val="0"/>
                <w:sz w:val="22"/>
                <w:szCs w:val="22"/>
              </w:rPr>
            </w:pPr>
            <w:r>
              <w:rPr>
                <w:rFonts w:hint="eastAsia" w:ascii="宋体" w:hAnsi="宋体" w:cs="宋体"/>
                <w:kern w:val="0"/>
                <w:sz w:val="22"/>
                <w:szCs w:val="22"/>
              </w:rPr>
              <w:t>完整性审查</w:t>
            </w:r>
          </w:p>
        </w:tc>
        <w:tc>
          <w:tcPr>
            <w:tcW w:w="1905" w:type="dxa"/>
            <w:tcBorders>
              <w:top w:val="single" w:color="auto" w:sz="4" w:space="0"/>
              <w:left w:val="single" w:color="auto" w:sz="4" w:space="0"/>
              <w:bottom w:val="single" w:color="auto" w:sz="4" w:space="0"/>
              <w:right w:val="single" w:color="auto" w:sz="4" w:space="0"/>
            </w:tcBorders>
            <w:vAlign w:val="center"/>
          </w:tcPr>
          <w:p w14:paraId="2CC89B92">
            <w:pPr>
              <w:spacing w:line="420" w:lineRule="exact"/>
              <w:rPr>
                <w:rFonts w:ascii="宋体" w:hAnsi="宋体" w:cs="宋体"/>
                <w:kern w:val="0"/>
                <w:sz w:val="22"/>
                <w:szCs w:val="22"/>
              </w:rPr>
            </w:pPr>
            <w:r>
              <w:rPr>
                <w:rFonts w:hint="eastAsia" w:ascii="宋体" w:hAnsi="宋体" w:cs="宋体"/>
                <w:sz w:val="22"/>
                <w:szCs w:val="22"/>
              </w:rPr>
              <w:t>响应</w:t>
            </w:r>
            <w:r>
              <w:rPr>
                <w:rFonts w:hint="eastAsia" w:ascii="宋体" w:hAnsi="宋体" w:cs="宋体"/>
                <w:sz w:val="22"/>
                <w:szCs w:val="22"/>
                <w:lang w:val="zh-CN"/>
              </w:rPr>
              <w:t>文件份数</w:t>
            </w:r>
          </w:p>
        </w:tc>
        <w:tc>
          <w:tcPr>
            <w:tcW w:w="6043" w:type="dxa"/>
            <w:tcBorders>
              <w:top w:val="single" w:color="auto" w:sz="4" w:space="0"/>
              <w:left w:val="single" w:color="auto" w:sz="4" w:space="0"/>
              <w:bottom w:val="single" w:color="auto" w:sz="4" w:space="0"/>
              <w:right w:val="single" w:color="auto" w:sz="4" w:space="0"/>
            </w:tcBorders>
            <w:vAlign w:val="center"/>
          </w:tcPr>
          <w:p w14:paraId="38C1B58C">
            <w:pPr>
              <w:spacing w:line="420" w:lineRule="exact"/>
              <w:rPr>
                <w:rFonts w:ascii="宋体" w:hAnsi="宋体" w:cs="宋体"/>
                <w:kern w:val="0"/>
                <w:sz w:val="22"/>
                <w:szCs w:val="22"/>
              </w:rPr>
            </w:pPr>
            <w:r>
              <w:rPr>
                <w:rFonts w:hint="eastAsia" w:ascii="宋体" w:hAnsi="宋体" w:cs="宋体"/>
                <w:sz w:val="22"/>
                <w:szCs w:val="22"/>
              </w:rPr>
              <w:t>响应</w:t>
            </w:r>
            <w:r>
              <w:rPr>
                <w:rFonts w:hint="eastAsia" w:ascii="宋体" w:hAnsi="宋体" w:cs="宋体"/>
                <w:sz w:val="22"/>
                <w:szCs w:val="22"/>
                <w:lang w:val="zh-CN"/>
              </w:rPr>
              <w:t>文件数量符合</w:t>
            </w:r>
            <w:r>
              <w:rPr>
                <w:rFonts w:hint="eastAsia" w:ascii="宋体" w:hAnsi="宋体" w:cs="宋体"/>
                <w:sz w:val="22"/>
                <w:szCs w:val="22"/>
              </w:rPr>
              <w:t>采购文件</w:t>
            </w:r>
            <w:r>
              <w:rPr>
                <w:rFonts w:hint="eastAsia" w:ascii="宋体" w:hAnsi="宋体" w:cs="宋体"/>
                <w:sz w:val="22"/>
                <w:szCs w:val="22"/>
                <w:lang w:val="zh-CN"/>
              </w:rPr>
              <w:t>要求。</w:t>
            </w:r>
          </w:p>
        </w:tc>
      </w:tr>
      <w:tr w14:paraId="23B53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restart"/>
            <w:tcBorders>
              <w:top w:val="single" w:color="auto" w:sz="4" w:space="0"/>
              <w:left w:val="single" w:color="auto" w:sz="4" w:space="0"/>
              <w:bottom w:val="single" w:color="auto" w:sz="4" w:space="0"/>
              <w:right w:val="single" w:color="auto" w:sz="4" w:space="0"/>
            </w:tcBorders>
            <w:vAlign w:val="center"/>
          </w:tcPr>
          <w:p w14:paraId="1A6B3D96">
            <w:pPr>
              <w:spacing w:line="420" w:lineRule="exact"/>
              <w:jc w:val="center"/>
              <w:rPr>
                <w:rFonts w:ascii="宋体" w:hAnsi="宋体" w:cs="宋体"/>
                <w:kern w:val="0"/>
                <w:sz w:val="22"/>
                <w:szCs w:val="22"/>
              </w:rPr>
            </w:pPr>
            <w:r>
              <w:rPr>
                <w:rFonts w:hint="eastAsia" w:ascii="宋体" w:hAnsi="宋体" w:cs="宋体"/>
                <w:kern w:val="0"/>
                <w:sz w:val="22"/>
                <w:szCs w:val="22"/>
              </w:rPr>
              <w:t>3</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14:paraId="795ECCA2">
            <w:pPr>
              <w:spacing w:line="420" w:lineRule="exact"/>
              <w:rPr>
                <w:rFonts w:ascii="宋体" w:hAnsi="宋体" w:cs="宋体"/>
                <w:sz w:val="22"/>
                <w:szCs w:val="22"/>
                <w:lang w:val="zh-CN"/>
              </w:rPr>
            </w:pPr>
            <w:r>
              <w:rPr>
                <w:rFonts w:hint="eastAsia" w:ascii="宋体" w:hAnsi="宋体" w:cs="宋体"/>
                <w:kern w:val="0"/>
                <w:sz w:val="22"/>
                <w:szCs w:val="22"/>
              </w:rPr>
              <w:t>采购文件的响应程度审查</w:t>
            </w:r>
          </w:p>
        </w:tc>
        <w:tc>
          <w:tcPr>
            <w:tcW w:w="1905" w:type="dxa"/>
            <w:tcBorders>
              <w:top w:val="single" w:color="auto" w:sz="4" w:space="0"/>
              <w:left w:val="single" w:color="auto" w:sz="4" w:space="0"/>
              <w:bottom w:val="single" w:color="auto" w:sz="4" w:space="0"/>
              <w:right w:val="single" w:color="auto" w:sz="4" w:space="0"/>
            </w:tcBorders>
            <w:vAlign w:val="center"/>
          </w:tcPr>
          <w:p w14:paraId="116111AC">
            <w:pPr>
              <w:spacing w:line="420" w:lineRule="exact"/>
              <w:rPr>
                <w:rFonts w:ascii="宋体" w:hAnsi="宋体" w:cs="宋体"/>
                <w:kern w:val="0"/>
                <w:sz w:val="22"/>
                <w:szCs w:val="22"/>
              </w:rPr>
            </w:pPr>
            <w:r>
              <w:rPr>
                <w:rFonts w:hint="eastAsia" w:ascii="宋体" w:hAnsi="宋体" w:cs="宋体"/>
                <w:kern w:val="0"/>
                <w:sz w:val="22"/>
                <w:szCs w:val="22"/>
              </w:rPr>
              <w:t>响应文件内容</w:t>
            </w:r>
          </w:p>
        </w:tc>
        <w:tc>
          <w:tcPr>
            <w:tcW w:w="6043" w:type="dxa"/>
            <w:tcBorders>
              <w:top w:val="single" w:color="auto" w:sz="4" w:space="0"/>
              <w:left w:val="single" w:color="auto" w:sz="4" w:space="0"/>
              <w:bottom w:val="single" w:color="auto" w:sz="4" w:space="0"/>
              <w:right w:val="single" w:color="auto" w:sz="4" w:space="0"/>
            </w:tcBorders>
            <w:vAlign w:val="center"/>
          </w:tcPr>
          <w:p w14:paraId="60CDFED4">
            <w:pPr>
              <w:pStyle w:val="11"/>
              <w:spacing w:line="420" w:lineRule="exact"/>
              <w:rPr>
                <w:rFonts w:ascii="宋体" w:hAnsi="宋体" w:cs="宋体"/>
                <w:sz w:val="22"/>
                <w:szCs w:val="22"/>
              </w:rPr>
            </w:pPr>
            <w:r>
              <w:rPr>
                <w:rFonts w:hint="eastAsia" w:ascii="宋体" w:hAnsi="宋体" w:cs="宋体"/>
                <w:sz w:val="22"/>
                <w:szCs w:val="22"/>
              </w:rPr>
              <w:t>对采购文件第二篇、第三篇规定的内容作出响应。</w:t>
            </w:r>
          </w:p>
        </w:tc>
      </w:tr>
      <w:tr w14:paraId="5811B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3103E38D">
            <w:pPr>
              <w:keepNext/>
              <w:keepLines/>
              <w:widowControl/>
              <w:spacing w:before="260" w:after="260" w:line="420" w:lineRule="exact"/>
              <w:jc w:val="left"/>
              <w:outlineLvl w:val="2"/>
              <w:rPr>
                <w:rFonts w:ascii="宋体" w:hAnsi="宋体" w:cs="宋体"/>
                <w:kern w:val="0"/>
                <w:sz w:val="22"/>
                <w:szCs w:val="22"/>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3E1B5D6D">
            <w:pPr>
              <w:keepNext/>
              <w:keepLines/>
              <w:widowControl/>
              <w:spacing w:before="260" w:after="260" w:line="420" w:lineRule="exact"/>
              <w:jc w:val="left"/>
              <w:outlineLvl w:val="2"/>
              <w:rPr>
                <w:rFonts w:ascii="宋体" w:hAnsi="宋体" w:cs="宋体"/>
                <w:sz w:val="22"/>
                <w:szCs w:val="22"/>
                <w:lang w:val="zh-CN"/>
              </w:rPr>
            </w:pPr>
          </w:p>
        </w:tc>
        <w:tc>
          <w:tcPr>
            <w:tcW w:w="1905" w:type="dxa"/>
            <w:tcBorders>
              <w:top w:val="single" w:color="auto" w:sz="4" w:space="0"/>
              <w:left w:val="single" w:color="auto" w:sz="4" w:space="0"/>
              <w:bottom w:val="single" w:color="auto" w:sz="4" w:space="0"/>
              <w:right w:val="single" w:color="auto" w:sz="4" w:space="0"/>
            </w:tcBorders>
            <w:vAlign w:val="center"/>
          </w:tcPr>
          <w:p w14:paraId="179370C9">
            <w:pPr>
              <w:spacing w:line="420" w:lineRule="exact"/>
              <w:rPr>
                <w:rFonts w:ascii="宋体" w:hAnsi="宋体" w:cs="宋体"/>
                <w:kern w:val="0"/>
                <w:sz w:val="22"/>
                <w:szCs w:val="22"/>
              </w:rPr>
            </w:pPr>
            <w:r>
              <w:rPr>
                <w:rFonts w:hint="eastAsia" w:ascii="宋体" w:hAnsi="宋体" w:cs="宋体"/>
                <w:kern w:val="0"/>
                <w:sz w:val="22"/>
                <w:szCs w:val="22"/>
              </w:rPr>
              <w:t>投标有效期</w:t>
            </w:r>
          </w:p>
        </w:tc>
        <w:tc>
          <w:tcPr>
            <w:tcW w:w="6043" w:type="dxa"/>
            <w:tcBorders>
              <w:top w:val="single" w:color="auto" w:sz="4" w:space="0"/>
              <w:left w:val="single" w:color="auto" w:sz="4" w:space="0"/>
              <w:bottom w:val="single" w:color="auto" w:sz="4" w:space="0"/>
              <w:right w:val="single" w:color="auto" w:sz="4" w:space="0"/>
            </w:tcBorders>
            <w:vAlign w:val="center"/>
          </w:tcPr>
          <w:p w14:paraId="0366E981">
            <w:pPr>
              <w:spacing w:line="420" w:lineRule="exact"/>
              <w:rPr>
                <w:rFonts w:ascii="宋体" w:hAnsi="宋体" w:cs="宋体"/>
                <w:kern w:val="0"/>
                <w:sz w:val="22"/>
                <w:szCs w:val="22"/>
              </w:rPr>
            </w:pPr>
            <w:r>
              <w:rPr>
                <w:rFonts w:hint="eastAsia" w:ascii="宋体" w:hAnsi="宋体" w:cs="宋体"/>
                <w:kern w:val="0"/>
                <w:sz w:val="22"/>
                <w:szCs w:val="22"/>
              </w:rPr>
              <w:t>满足采购文件</w:t>
            </w:r>
            <w:r>
              <w:rPr>
                <w:rFonts w:hint="eastAsia" w:ascii="宋体" w:hAnsi="宋体" w:cs="宋体"/>
                <w:sz w:val="22"/>
                <w:szCs w:val="22"/>
                <w:lang w:val="zh-CN"/>
              </w:rPr>
              <w:t>规定。</w:t>
            </w:r>
          </w:p>
        </w:tc>
      </w:tr>
    </w:tbl>
    <w:p w14:paraId="56F02AC8">
      <w:pPr>
        <w:snapToGrid w:val="0"/>
        <w:spacing w:line="420" w:lineRule="exact"/>
        <w:ind w:firstLine="440" w:firstLineChars="200"/>
        <w:rPr>
          <w:rFonts w:ascii="宋体" w:hAnsi="宋体" w:cs="宋体"/>
          <w:sz w:val="22"/>
          <w:szCs w:val="22"/>
        </w:rPr>
      </w:pPr>
      <w:r>
        <w:rPr>
          <w:rFonts w:hint="eastAsia" w:ascii="宋体" w:hAnsi="宋体" w:cs="宋体"/>
          <w:sz w:val="22"/>
          <w:szCs w:val="22"/>
        </w:rPr>
        <w:t>1、在</w:t>
      </w:r>
      <w:r>
        <w:rPr>
          <w:rFonts w:hint="eastAsia" w:ascii="宋体" w:hAnsi="宋体" w:cs="宋体"/>
          <w:sz w:val="22"/>
          <w:szCs w:val="22"/>
          <w:lang w:val="en-US" w:eastAsia="zh-CN"/>
        </w:rPr>
        <w:t>采购</w:t>
      </w:r>
      <w:r>
        <w:rPr>
          <w:rFonts w:hint="eastAsia" w:ascii="宋体" w:hAnsi="宋体" w:cs="宋体"/>
          <w:sz w:val="22"/>
          <w:szCs w:val="22"/>
        </w:rPr>
        <w:t>过程中的任何一方不得向他人透露与本项目有关的技术资料、价格或其他信息。</w:t>
      </w:r>
    </w:p>
    <w:p w14:paraId="2FB2DF73">
      <w:pPr>
        <w:snapToGrid w:val="0"/>
        <w:spacing w:line="420" w:lineRule="exact"/>
        <w:ind w:firstLine="440" w:firstLineChars="200"/>
        <w:rPr>
          <w:rFonts w:ascii="宋体" w:hAnsi="宋体" w:cs="宋体"/>
          <w:sz w:val="22"/>
          <w:szCs w:val="22"/>
        </w:rPr>
      </w:pPr>
      <w:r>
        <w:rPr>
          <w:rFonts w:hint="eastAsia" w:ascii="宋体" w:hAnsi="宋体" w:cs="宋体"/>
          <w:sz w:val="22"/>
          <w:szCs w:val="22"/>
        </w:rPr>
        <w:t>2、</w:t>
      </w:r>
      <w:r>
        <w:rPr>
          <w:rFonts w:hint="eastAsia" w:ascii="宋体" w:hAnsi="宋体" w:cs="宋体"/>
          <w:sz w:val="22"/>
          <w:szCs w:val="22"/>
          <w:lang w:val="en-US" w:eastAsia="zh-CN"/>
        </w:rPr>
        <w:t>采购方组建评标</w:t>
      </w:r>
      <w:r>
        <w:rPr>
          <w:rFonts w:hint="eastAsia" w:ascii="宋体" w:hAnsi="宋体" w:cs="宋体"/>
          <w:sz w:val="22"/>
          <w:szCs w:val="22"/>
        </w:rPr>
        <w:t>委员会</w:t>
      </w:r>
      <w:r>
        <w:rPr>
          <w:rFonts w:hint="eastAsia" w:ascii="宋体" w:hAnsi="宋体" w:cs="宋体"/>
          <w:sz w:val="22"/>
          <w:szCs w:val="22"/>
          <w:lang w:eastAsia="zh-CN"/>
        </w:rPr>
        <w:t>，</w:t>
      </w:r>
      <w:r>
        <w:rPr>
          <w:rFonts w:hint="eastAsia" w:ascii="宋体" w:hAnsi="宋体" w:cs="宋体"/>
          <w:sz w:val="22"/>
          <w:szCs w:val="22"/>
        </w:rPr>
        <w:t>采用</w:t>
      </w:r>
      <w:r>
        <w:rPr>
          <w:rFonts w:hint="eastAsia" w:ascii="宋体" w:hAnsi="宋体" w:cs="宋体"/>
          <w:b/>
          <w:bCs/>
          <w:sz w:val="22"/>
          <w:szCs w:val="22"/>
        </w:rPr>
        <w:t>综合评分法</w:t>
      </w:r>
      <w:r>
        <w:rPr>
          <w:rFonts w:hint="eastAsia" w:ascii="宋体" w:hAnsi="宋体" w:cs="宋体"/>
          <w:sz w:val="22"/>
          <w:szCs w:val="22"/>
        </w:rPr>
        <w:t>对供应商的响应文件和报价进行综合评分。综合评分法，是指响应文件满足采购文件全部实质性要求且按照评审因素的量化指标评审得分最高的供应商为成交候选供应商的评审方法。供应商总得分为价格、技术、商务等评定因素分别按照相应权重值计算分项得分后相加，满分为100分。</w:t>
      </w:r>
    </w:p>
    <w:p w14:paraId="00E658C5">
      <w:pPr>
        <w:snapToGrid w:val="0"/>
        <w:spacing w:line="420" w:lineRule="exact"/>
        <w:ind w:firstLine="440" w:firstLineChars="200"/>
        <w:rPr>
          <w:rFonts w:ascii="宋体" w:hAnsi="宋体" w:cs="宋体"/>
          <w:sz w:val="22"/>
          <w:szCs w:val="22"/>
          <w:highlight w:val="none"/>
        </w:rPr>
      </w:pPr>
      <w:r>
        <w:rPr>
          <w:rFonts w:hint="eastAsia" w:ascii="宋体" w:hAnsi="宋体" w:cs="宋体"/>
          <w:sz w:val="22"/>
          <w:szCs w:val="22"/>
          <w:highlight w:val="none"/>
        </w:rPr>
        <w:t>3、评标委员会各成员独立对每个有效响应（通过资格性检查、符合性检查的供应商）的文件进行评价、打分，然后汇总每个供应商每项评分因素的得分，并根据综合评分情况按照评审得分由高到低顺序</w:t>
      </w:r>
      <w:r>
        <w:rPr>
          <w:rFonts w:hint="eastAsia" w:ascii="宋体" w:hAnsi="宋体" w:cs="宋体"/>
          <w:sz w:val="22"/>
          <w:szCs w:val="22"/>
          <w:highlight w:val="none"/>
          <w:lang w:val="en-US" w:eastAsia="zh-CN"/>
        </w:rPr>
        <w:t>确定</w:t>
      </w:r>
      <w:r>
        <w:rPr>
          <w:rFonts w:hint="eastAsia" w:ascii="宋体" w:hAnsi="宋体" w:cs="宋体"/>
          <w:kern w:val="0"/>
          <w:sz w:val="22"/>
          <w:szCs w:val="22"/>
          <w:highlight w:val="none"/>
        </w:rPr>
        <w:t>综合得分排名</w:t>
      </w:r>
      <w:r>
        <w:rPr>
          <w:rFonts w:hint="eastAsia" w:ascii="宋体" w:hAnsi="宋体" w:cs="宋体"/>
          <w:kern w:val="0"/>
          <w:sz w:val="22"/>
          <w:szCs w:val="22"/>
          <w:highlight w:val="none"/>
          <w:lang w:val="en-US" w:eastAsia="zh-CN"/>
        </w:rPr>
        <w:t>第一</w:t>
      </w:r>
      <w:r>
        <w:rPr>
          <w:rFonts w:hint="eastAsia" w:ascii="宋体" w:hAnsi="宋体" w:cs="宋体"/>
          <w:kern w:val="0"/>
          <w:sz w:val="22"/>
          <w:szCs w:val="22"/>
          <w:highlight w:val="none"/>
        </w:rPr>
        <w:t>的供应商为本项目成交</w:t>
      </w:r>
      <w:r>
        <w:rPr>
          <w:rFonts w:hint="eastAsia" w:ascii="宋体" w:hAnsi="宋体" w:cs="宋体"/>
          <w:kern w:val="0"/>
          <w:sz w:val="22"/>
          <w:szCs w:val="22"/>
          <w:highlight w:val="none"/>
          <w:lang w:val="en-US" w:eastAsia="zh-CN"/>
        </w:rPr>
        <w:t>供应商</w:t>
      </w:r>
      <w:r>
        <w:rPr>
          <w:rFonts w:hint="eastAsia" w:ascii="宋体" w:hAnsi="宋体" w:cs="宋体"/>
          <w:sz w:val="22"/>
          <w:szCs w:val="22"/>
          <w:highlight w:val="none"/>
        </w:rPr>
        <w:t>。若供应商的评审得分相同的，按照投标报价由低到高的顺序</w:t>
      </w:r>
      <w:r>
        <w:rPr>
          <w:rFonts w:hint="eastAsia" w:ascii="宋体" w:hAnsi="宋体" w:cs="宋体"/>
          <w:sz w:val="22"/>
          <w:szCs w:val="22"/>
          <w:highlight w:val="none"/>
          <w:lang w:val="en-US" w:eastAsia="zh-CN"/>
        </w:rPr>
        <w:t>进行确认</w:t>
      </w:r>
      <w:r>
        <w:rPr>
          <w:rFonts w:hint="eastAsia" w:ascii="宋体" w:hAnsi="宋体" w:cs="宋体"/>
          <w:sz w:val="22"/>
          <w:szCs w:val="22"/>
          <w:highlight w:val="none"/>
        </w:rPr>
        <w:t>。评审得分且投标报价相同的，按照技术指标优劣顺序排列</w:t>
      </w:r>
      <w:r>
        <w:rPr>
          <w:rFonts w:hint="eastAsia" w:ascii="宋体" w:hAnsi="宋体" w:cs="宋体"/>
          <w:sz w:val="22"/>
          <w:szCs w:val="22"/>
          <w:highlight w:val="none"/>
          <w:lang w:val="en-US" w:eastAsia="zh-CN"/>
        </w:rPr>
        <w:t>确定</w:t>
      </w:r>
      <w:r>
        <w:rPr>
          <w:rFonts w:hint="eastAsia" w:ascii="宋体" w:hAnsi="宋体" w:cs="宋体"/>
          <w:sz w:val="22"/>
          <w:szCs w:val="22"/>
          <w:highlight w:val="none"/>
        </w:rPr>
        <w:t>。</w:t>
      </w:r>
      <w:bookmarkStart w:id="52" w:name="_Toc11790"/>
    </w:p>
    <w:p w14:paraId="33DCBCEB">
      <w:pPr>
        <w:rPr>
          <w:rFonts w:ascii="宋体" w:hAnsi="宋体" w:cs="宋体"/>
          <w:sz w:val="24"/>
          <w:szCs w:val="24"/>
        </w:rPr>
      </w:pPr>
      <w:r>
        <w:rPr>
          <w:rFonts w:hint="eastAsia" w:ascii="宋体" w:hAnsi="宋体" w:cs="宋体"/>
          <w:sz w:val="22"/>
          <w:szCs w:val="22"/>
        </w:rPr>
        <w:br w:type="page"/>
      </w:r>
    </w:p>
    <w:tbl>
      <w:tblPr>
        <w:tblStyle w:val="19"/>
        <w:tblpPr w:leftFromText="180" w:rightFromText="180" w:vertAnchor="text" w:horzAnchor="page" w:tblpX="748" w:tblpY="415"/>
        <w:tblOverlap w:val="never"/>
        <w:tblW w:w="10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287"/>
        <w:gridCol w:w="1199"/>
        <w:gridCol w:w="5437"/>
        <w:gridCol w:w="2045"/>
      </w:tblGrid>
      <w:tr w14:paraId="713E3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44" w:type="dxa"/>
            <w:vAlign w:val="center"/>
          </w:tcPr>
          <w:p w14:paraId="7E9DB752">
            <w:pPr>
              <w:spacing w:line="420" w:lineRule="exact"/>
              <w:ind w:firstLine="28"/>
              <w:jc w:val="center"/>
              <w:rPr>
                <w:rFonts w:ascii="宋体" w:hAnsi="宋体" w:cs="宋体"/>
                <w:b/>
                <w:sz w:val="22"/>
                <w:szCs w:val="22"/>
              </w:rPr>
            </w:pPr>
            <w:r>
              <w:rPr>
                <w:rFonts w:hint="eastAsia" w:ascii="宋体" w:hAnsi="宋体" w:cs="宋体"/>
                <w:b/>
                <w:sz w:val="22"/>
                <w:szCs w:val="22"/>
              </w:rPr>
              <w:t>序号</w:t>
            </w:r>
          </w:p>
        </w:tc>
        <w:tc>
          <w:tcPr>
            <w:tcW w:w="1287" w:type="dxa"/>
            <w:vAlign w:val="center"/>
          </w:tcPr>
          <w:p w14:paraId="5EDDA14C">
            <w:pPr>
              <w:spacing w:line="420" w:lineRule="exact"/>
              <w:ind w:firstLine="28"/>
              <w:jc w:val="center"/>
              <w:rPr>
                <w:rFonts w:ascii="宋体" w:hAnsi="宋体" w:cs="宋体"/>
                <w:b/>
                <w:sz w:val="22"/>
                <w:szCs w:val="22"/>
              </w:rPr>
            </w:pPr>
            <w:r>
              <w:rPr>
                <w:rFonts w:hint="eastAsia" w:ascii="宋体" w:hAnsi="宋体" w:cs="宋体"/>
                <w:b/>
                <w:sz w:val="22"/>
                <w:szCs w:val="22"/>
              </w:rPr>
              <w:t>评分因素</w:t>
            </w:r>
          </w:p>
          <w:p w14:paraId="0C274D53">
            <w:pPr>
              <w:spacing w:line="420" w:lineRule="exact"/>
              <w:ind w:firstLine="28"/>
              <w:jc w:val="center"/>
              <w:rPr>
                <w:rFonts w:ascii="宋体" w:hAnsi="宋体" w:cs="宋体"/>
                <w:b/>
                <w:sz w:val="22"/>
                <w:szCs w:val="22"/>
              </w:rPr>
            </w:pPr>
            <w:r>
              <w:rPr>
                <w:rFonts w:hint="eastAsia" w:ascii="宋体" w:hAnsi="宋体" w:cs="宋体"/>
                <w:b/>
                <w:sz w:val="22"/>
                <w:szCs w:val="22"/>
              </w:rPr>
              <w:t>及权重</w:t>
            </w:r>
          </w:p>
        </w:tc>
        <w:tc>
          <w:tcPr>
            <w:tcW w:w="1199" w:type="dxa"/>
            <w:vAlign w:val="center"/>
          </w:tcPr>
          <w:p w14:paraId="1BEACD64">
            <w:pPr>
              <w:spacing w:line="420" w:lineRule="exact"/>
              <w:ind w:firstLine="28"/>
              <w:jc w:val="center"/>
              <w:rPr>
                <w:rFonts w:ascii="宋体" w:hAnsi="宋体" w:cs="宋体"/>
                <w:b/>
                <w:sz w:val="22"/>
                <w:szCs w:val="22"/>
              </w:rPr>
            </w:pPr>
            <w:r>
              <w:rPr>
                <w:rFonts w:hint="eastAsia" w:ascii="宋体" w:hAnsi="宋体" w:cs="宋体"/>
                <w:b/>
                <w:sz w:val="22"/>
                <w:szCs w:val="22"/>
              </w:rPr>
              <w:t>分值</w:t>
            </w:r>
          </w:p>
        </w:tc>
        <w:tc>
          <w:tcPr>
            <w:tcW w:w="5437" w:type="dxa"/>
            <w:vAlign w:val="center"/>
          </w:tcPr>
          <w:p w14:paraId="3A07193A">
            <w:pPr>
              <w:spacing w:line="420" w:lineRule="exact"/>
              <w:ind w:firstLine="28"/>
              <w:jc w:val="center"/>
              <w:rPr>
                <w:rFonts w:ascii="宋体" w:hAnsi="宋体" w:cs="宋体"/>
                <w:b/>
                <w:sz w:val="22"/>
                <w:szCs w:val="22"/>
              </w:rPr>
            </w:pPr>
            <w:r>
              <w:rPr>
                <w:rFonts w:hint="eastAsia" w:ascii="宋体" w:hAnsi="宋体" w:cs="宋体"/>
                <w:b/>
                <w:sz w:val="22"/>
                <w:szCs w:val="22"/>
              </w:rPr>
              <w:t>评分标准</w:t>
            </w:r>
          </w:p>
        </w:tc>
        <w:tc>
          <w:tcPr>
            <w:tcW w:w="2045" w:type="dxa"/>
            <w:vAlign w:val="center"/>
          </w:tcPr>
          <w:p w14:paraId="282C0367">
            <w:pPr>
              <w:spacing w:line="420" w:lineRule="exact"/>
              <w:jc w:val="center"/>
              <w:rPr>
                <w:rFonts w:ascii="宋体" w:hAnsi="宋体" w:cs="宋体"/>
                <w:b/>
                <w:sz w:val="22"/>
                <w:szCs w:val="22"/>
              </w:rPr>
            </w:pPr>
            <w:r>
              <w:rPr>
                <w:rFonts w:hint="eastAsia" w:ascii="宋体" w:hAnsi="宋体" w:cs="宋体"/>
                <w:b/>
                <w:sz w:val="22"/>
                <w:szCs w:val="22"/>
              </w:rPr>
              <w:t>说明</w:t>
            </w:r>
          </w:p>
        </w:tc>
      </w:tr>
      <w:tr w14:paraId="68F13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trPr>
        <w:tc>
          <w:tcPr>
            <w:tcW w:w="744" w:type="dxa"/>
            <w:vAlign w:val="center"/>
          </w:tcPr>
          <w:p w14:paraId="7561C79F">
            <w:pPr>
              <w:snapToGrid w:val="0"/>
              <w:spacing w:line="420" w:lineRule="exact"/>
              <w:ind w:firstLine="220" w:firstLineChars="100"/>
              <w:jc w:val="center"/>
              <w:rPr>
                <w:rFonts w:ascii="宋体" w:hAnsi="宋体" w:cs="宋体"/>
                <w:bCs/>
                <w:sz w:val="22"/>
                <w:szCs w:val="22"/>
              </w:rPr>
            </w:pPr>
            <w:r>
              <w:rPr>
                <w:rFonts w:hint="eastAsia" w:ascii="宋体" w:hAnsi="宋体" w:cs="宋体"/>
                <w:bCs/>
                <w:sz w:val="22"/>
                <w:szCs w:val="22"/>
              </w:rPr>
              <w:t>1</w:t>
            </w:r>
          </w:p>
        </w:tc>
        <w:tc>
          <w:tcPr>
            <w:tcW w:w="1287" w:type="dxa"/>
            <w:vAlign w:val="center"/>
          </w:tcPr>
          <w:p w14:paraId="286FDA51">
            <w:pPr>
              <w:snapToGrid w:val="0"/>
              <w:spacing w:line="420" w:lineRule="exact"/>
              <w:jc w:val="center"/>
              <w:rPr>
                <w:rFonts w:ascii="宋体" w:hAnsi="宋体" w:cs="宋体"/>
                <w:bCs/>
                <w:sz w:val="22"/>
                <w:szCs w:val="22"/>
              </w:rPr>
            </w:pPr>
            <w:r>
              <w:rPr>
                <w:rFonts w:hint="eastAsia" w:ascii="宋体" w:hAnsi="宋体" w:cs="宋体"/>
                <w:bCs/>
                <w:sz w:val="22"/>
                <w:szCs w:val="22"/>
              </w:rPr>
              <w:t>投标报价</w:t>
            </w:r>
          </w:p>
          <w:p w14:paraId="62DF0EB2">
            <w:pPr>
              <w:snapToGrid w:val="0"/>
              <w:spacing w:line="420" w:lineRule="exact"/>
              <w:jc w:val="center"/>
              <w:rPr>
                <w:rFonts w:ascii="宋体" w:hAnsi="宋体" w:cs="宋体"/>
                <w:bCs/>
                <w:sz w:val="22"/>
                <w:szCs w:val="22"/>
              </w:rPr>
            </w:pPr>
            <w:r>
              <w:rPr>
                <w:rFonts w:hint="eastAsia" w:ascii="宋体" w:hAnsi="宋体" w:cs="宋体"/>
                <w:bCs/>
                <w:sz w:val="22"/>
                <w:szCs w:val="22"/>
              </w:rPr>
              <w:t>（20%）</w:t>
            </w:r>
          </w:p>
        </w:tc>
        <w:tc>
          <w:tcPr>
            <w:tcW w:w="1199" w:type="dxa"/>
            <w:vAlign w:val="center"/>
          </w:tcPr>
          <w:p w14:paraId="37D07C11">
            <w:pPr>
              <w:snapToGrid w:val="0"/>
              <w:spacing w:line="420" w:lineRule="exact"/>
              <w:jc w:val="center"/>
              <w:rPr>
                <w:rFonts w:ascii="宋体" w:hAnsi="宋体" w:cs="宋体"/>
                <w:bCs/>
                <w:sz w:val="22"/>
                <w:szCs w:val="22"/>
              </w:rPr>
            </w:pPr>
            <w:r>
              <w:rPr>
                <w:rFonts w:hint="eastAsia" w:ascii="宋体" w:hAnsi="宋体" w:cs="宋体"/>
                <w:bCs/>
                <w:sz w:val="22"/>
                <w:szCs w:val="22"/>
              </w:rPr>
              <w:t>20分</w:t>
            </w:r>
          </w:p>
        </w:tc>
        <w:tc>
          <w:tcPr>
            <w:tcW w:w="5437" w:type="dxa"/>
            <w:vAlign w:val="center"/>
          </w:tcPr>
          <w:p w14:paraId="50D4C18E">
            <w:pPr>
              <w:snapToGrid w:val="0"/>
              <w:spacing w:line="420" w:lineRule="exact"/>
              <w:ind w:firstLine="220" w:firstLineChars="100"/>
              <w:rPr>
                <w:rFonts w:hint="eastAsia" w:ascii="宋体" w:hAnsi="宋体" w:cs="宋体"/>
                <w:sz w:val="22"/>
                <w:szCs w:val="22"/>
              </w:rPr>
            </w:pPr>
            <w:r>
              <w:rPr>
                <w:rFonts w:hint="eastAsia" w:ascii="宋体" w:hAnsi="宋体" w:cs="宋体"/>
                <w:sz w:val="22"/>
                <w:szCs w:val="22"/>
              </w:rPr>
              <w:t>有效的投标报价中的最低价为评标基准价，按照下列公式计算每个投标人的投标价格得分。</w:t>
            </w:r>
          </w:p>
          <w:p w14:paraId="04F365EA">
            <w:pPr>
              <w:snapToGrid w:val="0"/>
              <w:spacing w:line="420" w:lineRule="exact"/>
              <w:ind w:firstLine="220" w:firstLineChars="100"/>
              <w:rPr>
                <w:rFonts w:ascii="宋体" w:hAnsi="宋体" w:cs="宋体"/>
                <w:bCs/>
                <w:sz w:val="22"/>
                <w:szCs w:val="22"/>
              </w:rPr>
            </w:pPr>
            <w:r>
              <w:rPr>
                <w:rFonts w:hint="eastAsia" w:ascii="宋体" w:hAnsi="宋体" w:cs="宋体"/>
                <w:sz w:val="22"/>
                <w:szCs w:val="22"/>
              </w:rPr>
              <w:t>投标报价得分＝（评标基准价/投标报价）×20。(高于预算价为无效报价)</w:t>
            </w:r>
          </w:p>
        </w:tc>
        <w:tc>
          <w:tcPr>
            <w:tcW w:w="2045" w:type="dxa"/>
            <w:vAlign w:val="center"/>
          </w:tcPr>
          <w:p w14:paraId="4F6C3DBB">
            <w:pPr>
              <w:spacing w:line="420" w:lineRule="exact"/>
              <w:ind w:firstLine="440" w:firstLineChars="200"/>
              <w:rPr>
                <w:rFonts w:ascii="宋体" w:hAnsi="宋体" w:cs="宋体"/>
                <w:sz w:val="22"/>
                <w:szCs w:val="22"/>
              </w:rPr>
            </w:pPr>
          </w:p>
        </w:tc>
      </w:tr>
      <w:tr w14:paraId="5CB46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trPr>
        <w:tc>
          <w:tcPr>
            <w:tcW w:w="744" w:type="dxa"/>
            <w:vMerge w:val="restart"/>
            <w:vAlign w:val="center"/>
          </w:tcPr>
          <w:p w14:paraId="7E00F8C5">
            <w:pPr>
              <w:snapToGrid w:val="0"/>
              <w:spacing w:line="420" w:lineRule="exact"/>
              <w:jc w:val="center"/>
              <w:rPr>
                <w:rFonts w:ascii="宋体" w:hAnsi="宋体" w:cs="宋体"/>
                <w:sz w:val="22"/>
                <w:szCs w:val="22"/>
              </w:rPr>
            </w:pPr>
            <w:r>
              <w:rPr>
                <w:rFonts w:hint="eastAsia" w:ascii="宋体" w:hAnsi="宋体" w:cs="宋体"/>
                <w:sz w:val="22"/>
                <w:szCs w:val="22"/>
              </w:rPr>
              <w:t>2</w:t>
            </w:r>
          </w:p>
        </w:tc>
        <w:tc>
          <w:tcPr>
            <w:tcW w:w="1287" w:type="dxa"/>
            <w:vMerge w:val="restart"/>
            <w:vAlign w:val="center"/>
          </w:tcPr>
          <w:p w14:paraId="781478AC">
            <w:pPr>
              <w:snapToGrid w:val="0"/>
              <w:spacing w:line="420" w:lineRule="exact"/>
              <w:jc w:val="center"/>
              <w:rPr>
                <w:rFonts w:ascii="宋体" w:hAnsi="宋体" w:cs="宋体"/>
                <w:sz w:val="22"/>
                <w:szCs w:val="22"/>
              </w:rPr>
            </w:pPr>
            <w:r>
              <w:rPr>
                <w:rFonts w:hint="eastAsia" w:ascii="宋体" w:hAnsi="宋体" w:cs="宋体"/>
                <w:sz w:val="22"/>
                <w:szCs w:val="22"/>
              </w:rPr>
              <w:t>服务部分</w:t>
            </w:r>
          </w:p>
          <w:p w14:paraId="344062C1">
            <w:pPr>
              <w:snapToGrid w:val="0"/>
              <w:spacing w:line="420" w:lineRule="exact"/>
              <w:jc w:val="center"/>
              <w:rPr>
                <w:rFonts w:ascii="宋体" w:hAnsi="宋体" w:cs="宋体"/>
                <w:sz w:val="22"/>
                <w:szCs w:val="22"/>
              </w:rPr>
            </w:pPr>
            <w:r>
              <w:rPr>
                <w:rFonts w:hint="eastAsia" w:ascii="宋体" w:hAnsi="宋体" w:cs="宋体"/>
                <w:sz w:val="22"/>
                <w:szCs w:val="22"/>
              </w:rPr>
              <w:t>（50%）</w:t>
            </w:r>
          </w:p>
        </w:tc>
        <w:tc>
          <w:tcPr>
            <w:tcW w:w="1199" w:type="dxa"/>
            <w:vAlign w:val="center"/>
          </w:tcPr>
          <w:p w14:paraId="3071FCFA">
            <w:pPr>
              <w:snapToGrid w:val="0"/>
              <w:spacing w:line="420" w:lineRule="exact"/>
              <w:jc w:val="center"/>
              <w:rPr>
                <w:rFonts w:ascii="宋体" w:hAnsi="宋体" w:cs="宋体"/>
                <w:sz w:val="22"/>
                <w:szCs w:val="22"/>
              </w:rPr>
            </w:pPr>
            <w:r>
              <w:rPr>
                <w:rFonts w:hint="eastAsia" w:ascii="宋体" w:hAnsi="宋体" w:cs="宋体"/>
                <w:sz w:val="22"/>
                <w:szCs w:val="22"/>
              </w:rPr>
              <w:t>总体</w:t>
            </w:r>
          </w:p>
          <w:p w14:paraId="44EED194">
            <w:pPr>
              <w:snapToGrid w:val="0"/>
              <w:spacing w:line="420" w:lineRule="exact"/>
              <w:jc w:val="center"/>
              <w:rPr>
                <w:rFonts w:ascii="宋体" w:hAnsi="宋体" w:cs="宋体"/>
                <w:sz w:val="22"/>
                <w:szCs w:val="22"/>
              </w:rPr>
            </w:pPr>
            <w:r>
              <w:rPr>
                <w:rFonts w:hint="eastAsia" w:ascii="宋体" w:hAnsi="宋体" w:cs="宋体"/>
                <w:sz w:val="22"/>
                <w:szCs w:val="22"/>
              </w:rPr>
              <w:t>检查</w:t>
            </w:r>
          </w:p>
          <w:p w14:paraId="215B054E">
            <w:pPr>
              <w:snapToGrid w:val="0"/>
              <w:spacing w:line="420" w:lineRule="exact"/>
              <w:jc w:val="center"/>
              <w:rPr>
                <w:rFonts w:ascii="宋体" w:hAnsi="宋体" w:cs="宋体"/>
                <w:sz w:val="22"/>
                <w:szCs w:val="22"/>
              </w:rPr>
            </w:pPr>
            <w:r>
              <w:rPr>
                <w:rFonts w:hint="eastAsia" w:ascii="宋体" w:hAnsi="宋体" w:cs="宋体"/>
                <w:sz w:val="22"/>
                <w:szCs w:val="22"/>
              </w:rPr>
              <w:t>方案</w:t>
            </w:r>
          </w:p>
          <w:p w14:paraId="35529232">
            <w:pPr>
              <w:snapToGrid w:val="0"/>
              <w:spacing w:line="420" w:lineRule="exact"/>
              <w:rPr>
                <w:rFonts w:ascii="宋体" w:hAnsi="宋体" w:cs="宋体"/>
                <w:sz w:val="22"/>
                <w:szCs w:val="22"/>
              </w:rPr>
            </w:pPr>
            <w:r>
              <w:rPr>
                <w:rFonts w:hint="eastAsia" w:ascii="宋体" w:hAnsi="宋体" w:cs="宋体"/>
                <w:sz w:val="22"/>
                <w:szCs w:val="22"/>
              </w:rPr>
              <w:t>（20分）</w:t>
            </w:r>
          </w:p>
        </w:tc>
        <w:tc>
          <w:tcPr>
            <w:tcW w:w="5437" w:type="dxa"/>
            <w:vAlign w:val="center"/>
          </w:tcPr>
          <w:p w14:paraId="7ED37DD4">
            <w:pPr>
              <w:snapToGrid w:val="0"/>
              <w:spacing w:line="420" w:lineRule="exact"/>
              <w:ind w:firstLine="220" w:firstLineChars="100"/>
              <w:rPr>
                <w:rFonts w:ascii="宋体" w:hAnsi="宋体" w:cs="宋体"/>
                <w:sz w:val="22"/>
                <w:szCs w:val="22"/>
              </w:rPr>
            </w:pPr>
            <w:r>
              <w:rPr>
                <w:rFonts w:hint="eastAsia" w:ascii="宋体" w:hAnsi="宋体" w:cs="宋体"/>
                <w:sz w:val="22"/>
                <w:szCs w:val="22"/>
              </w:rPr>
              <w:t>根据供应商提供的项目总体检查方案进行评分：总体服务方案完善，检查相关工作流程及职责，有详尽的具体实施措施和保证措施，方案合理可行</w:t>
            </w:r>
            <w:r>
              <w:rPr>
                <w:rFonts w:hint="eastAsia" w:ascii="宋体" w:hAnsi="宋体" w:cs="宋体"/>
                <w:sz w:val="22"/>
                <w:szCs w:val="22"/>
                <w:lang w:eastAsia="zh-CN"/>
              </w:rPr>
              <w:t>、</w:t>
            </w:r>
            <w:r>
              <w:rPr>
                <w:rFonts w:hint="eastAsia" w:ascii="宋体" w:hAnsi="宋体" w:cs="宋体"/>
                <w:sz w:val="22"/>
                <w:szCs w:val="22"/>
                <w:lang w:val="en-US" w:eastAsia="zh-CN"/>
              </w:rPr>
              <w:t>措施详细</w:t>
            </w:r>
            <w:r>
              <w:rPr>
                <w:rFonts w:hint="eastAsia" w:ascii="宋体" w:hAnsi="宋体" w:cs="宋体"/>
                <w:sz w:val="22"/>
                <w:szCs w:val="22"/>
              </w:rPr>
              <w:t>，从方案的全面性、合理性、条理性、风险控制措施等方面进行评价。</w:t>
            </w:r>
          </w:p>
          <w:p w14:paraId="3DDA1650">
            <w:pPr>
              <w:snapToGrid w:val="0"/>
              <w:spacing w:line="420" w:lineRule="exact"/>
              <w:ind w:firstLine="220" w:firstLineChars="100"/>
              <w:rPr>
                <w:rFonts w:ascii="宋体" w:hAnsi="宋体" w:cs="宋体"/>
                <w:sz w:val="22"/>
                <w:szCs w:val="22"/>
              </w:rPr>
            </w:pPr>
            <w:r>
              <w:rPr>
                <w:rFonts w:hint="eastAsia" w:ascii="宋体" w:hAnsi="宋体" w:cs="宋体"/>
                <w:sz w:val="22"/>
                <w:szCs w:val="22"/>
              </w:rPr>
              <w:t>方案内容无瑕疵得20分，方案内容存在1处瑕疵得15分，方案内容存在2处瑕疵得10分，方案内容存在3处及以上瑕疵得5分，未提供方案得0分。</w:t>
            </w:r>
          </w:p>
          <w:p w14:paraId="25753A46">
            <w:pPr>
              <w:snapToGrid w:val="0"/>
              <w:spacing w:line="420" w:lineRule="exact"/>
              <w:ind w:firstLine="220" w:firstLineChars="100"/>
              <w:rPr>
                <w:sz w:val="24"/>
                <w:szCs w:val="24"/>
              </w:rPr>
            </w:pPr>
            <w:r>
              <w:rPr>
                <w:rFonts w:hint="eastAsia" w:ascii="宋体" w:hAnsi="宋体" w:cs="宋体"/>
                <w:sz w:val="22"/>
                <w:szCs w:val="22"/>
              </w:rPr>
              <w:t>（本项内容中所称的“瑕疵”指方案内容缺项、内容表述不完整、方案内容表述前后矛盾、无连贯性，内容存在逻辑漏洞、常识错误并不适用本项目特性或非专门针对本项目特征制定、方案中提出的措施不利于本项目目标的实现、方案中未体现总体检查等任意一种情形。）</w:t>
            </w:r>
          </w:p>
        </w:tc>
        <w:tc>
          <w:tcPr>
            <w:tcW w:w="2045" w:type="dxa"/>
            <w:vMerge w:val="restart"/>
            <w:vAlign w:val="center"/>
          </w:tcPr>
          <w:p w14:paraId="23B48492">
            <w:pPr>
              <w:snapToGrid w:val="0"/>
              <w:spacing w:line="400" w:lineRule="exact"/>
              <w:ind w:firstLine="220" w:firstLineChars="100"/>
              <w:rPr>
                <w:rFonts w:ascii="宋体" w:hAnsi="宋体" w:cs="宋体"/>
                <w:sz w:val="22"/>
                <w:szCs w:val="22"/>
              </w:rPr>
            </w:pPr>
            <w:r>
              <w:rPr>
                <w:rFonts w:hint="eastAsia" w:ascii="宋体" w:hAnsi="宋体" w:cs="宋体"/>
                <w:sz w:val="22"/>
                <w:szCs w:val="22"/>
              </w:rPr>
              <w:t>根据采购服务要求，对各供应商提供的服务方案进行横向比较独立评分。</w:t>
            </w:r>
          </w:p>
        </w:tc>
      </w:tr>
      <w:tr w14:paraId="35989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44" w:type="dxa"/>
            <w:vMerge w:val="continue"/>
            <w:vAlign w:val="center"/>
          </w:tcPr>
          <w:p w14:paraId="040CD21B">
            <w:pPr>
              <w:snapToGrid w:val="0"/>
              <w:spacing w:line="420" w:lineRule="exact"/>
              <w:jc w:val="center"/>
              <w:rPr>
                <w:rFonts w:ascii="宋体" w:hAnsi="宋体" w:cs="宋体"/>
                <w:sz w:val="22"/>
                <w:szCs w:val="22"/>
              </w:rPr>
            </w:pPr>
          </w:p>
        </w:tc>
        <w:tc>
          <w:tcPr>
            <w:tcW w:w="1287" w:type="dxa"/>
            <w:vMerge w:val="continue"/>
            <w:vAlign w:val="center"/>
          </w:tcPr>
          <w:p w14:paraId="0668C14F">
            <w:pPr>
              <w:snapToGrid w:val="0"/>
              <w:spacing w:line="420" w:lineRule="exact"/>
              <w:jc w:val="center"/>
              <w:rPr>
                <w:rFonts w:ascii="宋体" w:hAnsi="宋体" w:cs="宋体"/>
                <w:sz w:val="22"/>
                <w:szCs w:val="22"/>
              </w:rPr>
            </w:pPr>
          </w:p>
        </w:tc>
        <w:tc>
          <w:tcPr>
            <w:tcW w:w="1199" w:type="dxa"/>
            <w:vAlign w:val="center"/>
          </w:tcPr>
          <w:p w14:paraId="71B5EBA2">
            <w:pPr>
              <w:snapToGrid w:val="0"/>
              <w:spacing w:line="420" w:lineRule="exact"/>
              <w:jc w:val="center"/>
              <w:rPr>
                <w:rFonts w:ascii="宋体" w:hAnsi="宋体" w:cs="宋体"/>
                <w:sz w:val="22"/>
                <w:szCs w:val="22"/>
              </w:rPr>
            </w:pPr>
            <w:r>
              <w:rPr>
                <w:rFonts w:hint="eastAsia" w:ascii="宋体" w:hAnsi="宋体" w:cs="宋体"/>
                <w:sz w:val="22"/>
                <w:szCs w:val="22"/>
              </w:rPr>
              <w:t>信息</w:t>
            </w:r>
          </w:p>
          <w:p w14:paraId="05E05340">
            <w:pPr>
              <w:snapToGrid w:val="0"/>
              <w:spacing w:line="420" w:lineRule="exact"/>
              <w:jc w:val="center"/>
              <w:rPr>
                <w:rFonts w:ascii="宋体" w:hAnsi="宋体" w:cs="宋体"/>
                <w:sz w:val="22"/>
                <w:szCs w:val="22"/>
              </w:rPr>
            </w:pPr>
            <w:r>
              <w:rPr>
                <w:rFonts w:hint="eastAsia" w:ascii="宋体" w:hAnsi="宋体" w:cs="宋体"/>
                <w:sz w:val="22"/>
                <w:szCs w:val="22"/>
              </w:rPr>
              <w:t>保密</w:t>
            </w:r>
          </w:p>
          <w:p w14:paraId="2DB4DE49">
            <w:pPr>
              <w:snapToGrid w:val="0"/>
              <w:spacing w:line="420" w:lineRule="exact"/>
              <w:jc w:val="center"/>
              <w:rPr>
                <w:rFonts w:ascii="宋体" w:hAnsi="宋体" w:cs="宋体"/>
                <w:sz w:val="22"/>
                <w:szCs w:val="22"/>
              </w:rPr>
            </w:pPr>
            <w:r>
              <w:rPr>
                <w:rFonts w:hint="eastAsia" w:ascii="宋体" w:hAnsi="宋体" w:cs="宋体"/>
                <w:sz w:val="22"/>
                <w:szCs w:val="22"/>
              </w:rPr>
              <w:t>措施</w:t>
            </w:r>
          </w:p>
          <w:p w14:paraId="20033DFC">
            <w:pPr>
              <w:snapToGrid w:val="0"/>
              <w:spacing w:line="420" w:lineRule="exact"/>
              <w:jc w:val="center"/>
              <w:rPr>
                <w:rFonts w:ascii="宋体" w:hAnsi="宋体" w:cs="宋体"/>
                <w:sz w:val="22"/>
                <w:szCs w:val="22"/>
              </w:rPr>
            </w:pPr>
            <w:r>
              <w:rPr>
                <w:rFonts w:hint="eastAsia" w:ascii="宋体" w:hAnsi="宋体" w:cs="宋体"/>
                <w:sz w:val="22"/>
                <w:szCs w:val="22"/>
              </w:rPr>
              <w:t>（10分）</w:t>
            </w:r>
          </w:p>
        </w:tc>
        <w:tc>
          <w:tcPr>
            <w:tcW w:w="5437" w:type="dxa"/>
            <w:vAlign w:val="center"/>
          </w:tcPr>
          <w:p w14:paraId="77A5D5ED">
            <w:pPr>
              <w:snapToGrid w:val="0"/>
              <w:spacing w:line="420" w:lineRule="exact"/>
              <w:ind w:firstLine="220" w:firstLineChars="100"/>
              <w:rPr>
                <w:rFonts w:ascii="宋体" w:hAnsi="宋体" w:cs="宋体"/>
                <w:sz w:val="22"/>
                <w:szCs w:val="22"/>
              </w:rPr>
            </w:pPr>
            <w:r>
              <w:rPr>
                <w:rFonts w:hint="eastAsia" w:ascii="宋体" w:hAnsi="宋体" w:cs="宋体"/>
                <w:sz w:val="22"/>
                <w:szCs w:val="22"/>
              </w:rPr>
              <w:t>根据供应商提供的信息保密措施进行评分：有切实可行的信息保密措施，从磋商的全面性、合理性等方面进行评价。</w:t>
            </w:r>
          </w:p>
          <w:p w14:paraId="005459A8">
            <w:pPr>
              <w:snapToGrid w:val="0"/>
              <w:spacing w:line="420" w:lineRule="exact"/>
              <w:ind w:firstLine="220" w:firstLineChars="100"/>
              <w:rPr>
                <w:rFonts w:ascii="宋体" w:hAnsi="宋体" w:cs="宋体"/>
                <w:sz w:val="22"/>
                <w:szCs w:val="22"/>
              </w:rPr>
            </w:pPr>
            <w:r>
              <w:rPr>
                <w:rFonts w:hint="eastAsia" w:ascii="宋体" w:hAnsi="宋体" w:cs="宋体"/>
                <w:sz w:val="22"/>
                <w:szCs w:val="22"/>
              </w:rPr>
              <w:t>方案内容无瑕疵得10分，方案内容存在1处瑕疵得7分，方案内容存在2处瑕疵得4分，方案内容存在3处及以上瑕疵得1分，未提供方案得0分。</w:t>
            </w:r>
          </w:p>
          <w:p w14:paraId="43C7E909">
            <w:pPr>
              <w:snapToGrid w:val="0"/>
              <w:spacing w:line="420" w:lineRule="exact"/>
              <w:ind w:firstLine="220" w:firstLineChars="100"/>
              <w:rPr>
                <w:sz w:val="24"/>
                <w:szCs w:val="24"/>
              </w:rPr>
            </w:pPr>
            <w:r>
              <w:rPr>
                <w:rFonts w:hint="eastAsia" w:ascii="宋体" w:hAnsi="宋体" w:cs="宋体"/>
                <w:sz w:val="22"/>
                <w:szCs w:val="22"/>
              </w:rPr>
              <w:t>（本项内容中所称的“瑕疵”指方案内容缺项、内容表述不完整、方案内容表述前后矛盾、无连贯性，内容存在逻辑漏洞、常识错误并不适用本项目特性或非专门针对本项目特征制定、措施方案中提出的措施不利于本项目目标的实现、方案中未体现信息保密措施等任意一种情形。）</w:t>
            </w:r>
          </w:p>
        </w:tc>
        <w:tc>
          <w:tcPr>
            <w:tcW w:w="2045" w:type="dxa"/>
            <w:vMerge w:val="continue"/>
            <w:vAlign w:val="center"/>
          </w:tcPr>
          <w:p w14:paraId="353B3F84">
            <w:pPr>
              <w:snapToGrid w:val="0"/>
              <w:spacing w:line="420" w:lineRule="exact"/>
              <w:ind w:firstLine="440" w:firstLineChars="200"/>
              <w:rPr>
                <w:rFonts w:ascii="宋体" w:hAnsi="宋体" w:cs="宋体"/>
                <w:sz w:val="22"/>
                <w:szCs w:val="22"/>
              </w:rPr>
            </w:pPr>
          </w:p>
        </w:tc>
      </w:tr>
      <w:tr w14:paraId="7CA8A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trPr>
        <w:tc>
          <w:tcPr>
            <w:tcW w:w="744" w:type="dxa"/>
            <w:vMerge w:val="continue"/>
            <w:vAlign w:val="center"/>
          </w:tcPr>
          <w:p w14:paraId="346B9D6D">
            <w:pPr>
              <w:snapToGrid w:val="0"/>
              <w:spacing w:line="420" w:lineRule="exact"/>
              <w:jc w:val="center"/>
              <w:rPr>
                <w:rFonts w:ascii="宋体" w:hAnsi="宋体" w:cs="宋体"/>
                <w:sz w:val="22"/>
                <w:szCs w:val="22"/>
                <w:highlight w:val="none"/>
              </w:rPr>
            </w:pPr>
          </w:p>
        </w:tc>
        <w:tc>
          <w:tcPr>
            <w:tcW w:w="1287" w:type="dxa"/>
            <w:vMerge w:val="continue"/>
            <w:vAlign w:val="center"/>
          </w:tcPr>
          <w:p w14:paraId="2F7A0970">
            <w:pPr>
              <w:snapToGrid w:val="0"/>
              <w:spacing w:line="420" w:lineRule="exact"/>
              <w:jc w:val="center"/>
              <w:rPr>
                <w:rFonts w:ascii="宋体" w:hAnsi="宋体" w:cs="宋体"/>
                <w:sz w:val="22"/>
                <w:szCs w:val="22"/>
                <w:highlight w:val="none"/>
              </w:rPr>
            </w:pPr>
          </w:p>
        </w:tc>
        <w:tc>
          <w:tcPr>
            <w:tcW w:w="1199" w:type="dxa"/>
            <w:vAlign w:val="center"/>
          </w:tcPr>
          <w:p w14:paraId="65DE396A">
            <w:pPr>
              <w:snapToGrid w:val="0"/>
              <w:spacing w:line="420" w:lineRule="exact"/>
              <w:jc w:val="center"/>
              <w:rPr>
                <w:rFonts w:ascii="宋体" w:hAnsi="宋体" w:cs="宋体"/>
                <w:sz w:val="22"/>
                <w:szCs w:val="22"/>
                <w:highlight w:val="none"/>
              </w:rPr>
            </w:pPr>
            <w:r>
              <w:rPr>
                <w:rFonts w:hint="eastAsia" w:ascii="宋体" w:hAnsi="宋体" w:cs="宋体"/>
                <w:sz w:val="22"/>
                <w:szCs w:val="22"/>
                <w:highlight w:val="none"/>
              </w:rPr>
              <w:t>组织协调控制措施（20分）</w:t>
            </w:r>
          </w:p>
        </w:tc>
        <w:tc>
          <w:tcPr>
            <w:tcW w:w="5437" w:type="dxa"/>
            <w:vAlign w:val="center"/>
          </w:tcPr>
          <w:p w14:paraId="5CFFC772">
            <w:pPr>
              <w:snapToGrid w:val="0"/>
              <w:spacing w:line="420" w:lineRule="exact"/>
              <w:ind w:firstLine="220" w:firstLineChars="100"/>
              <w:rPr>
                <w:rFonts w:ascii="宋体" w:hAnsi="宋体" w:cs="宋体"/>
                <w:sz w:val="22"/>
                <w:szCs w:val="22"/>
                <w:highlight w:val="none"/>
              </w:rPr>
            </w:pPr>
            <w:r>
              <w:rPr>
                <w:rFonts w:hint="eastAsia" w:ascii="宋体" w:hAnsi="宋体" w:cs="宋体"/>
                <w:sz w:val="22"/>
                <w:szCs w:val="22"/>
                <w:highlight w:val="none"/>
              </w:rPr>
              <w:t>根据供应商提供的组织协调控制措施进行评分：包括人员安排、岗位职责、管理制度、工作流程等内容进行评价。</w:t>
            </w:r>
          </w:p>
          <w:p w14:paraId="3A2BAC7A">
            <w:pPr>
              <w:snapToGrid w:val="0"/>
              <w:spacing w:line="420" w:lineRule="exact"/>
              <w:ind w:firstLine="220" w:firstLineChars="100"/>
              <w:rPr>
                <w:rFonts w:ascii="宋体" w:hAnsi="宋体" w:cs="宋体"/>
                <w:sz w:val="22"/>
                <w:szCs w:val="22"/>
                <w:highlight w:val="none"/>
              </w:rPr>
            </w:pPr>
            <w:r>
              <w:rPr>
                <w:rFonts w:hint="eastAsia" w:ascii="宋体" w:hAnsi="宋体" w:cs="宋体"/>
                <w:sz w:val="22"/>
                <w:szCs w:val="22"/>
                <w:highlight w:val="none"/>
              </w:rPr>
              <w:t>方案内容无瑕疵得20分，方案内容存在1处瑕疵得15分，方案内容存在2处瑕疵得10分，方案内容存在3处及以上瑕疵得5分，未提供方案得0分。</w:t>
            </w:r>
          </w:p>
          <w:p w14:paraId="71DF5B05">
            <w:pPr>
              <w:snapToGrid w:val="0"/>
              <w:spacing w:line="420" w:lineRule="exact"/>
              <w:ind w:firstLine="220" w:firstLineChars="100"/>
              <w:rPr>
                <w:rFonts w:ascii="宋体" w:hAnsi="宋体" w:cs="宋体"/>
                <w:sz w:val="22"/>
                <w:szCs w:val="22"/>
                <w:highlight w:val="none"/>
              </w:rPr>
            </w:pPr>
            <w:r>
              <w:rPr>
                <w:rFonts w:hint="eastAsia" w:ascii="宋体" w:hAnsi="宋体" w:cs="宋体"/>
                <w:sz w:val="22"/>
                <w:szCs w:val="22"/>
                <w:highlight w:val="none"/>
              </w:rPr>
              <w:t>（本项内容中所称的“瑕疵”指方案内容缺项、内容表述不完整、方案内容表述前后矛盾、无连贯性，内容存在逻辑漏洞、常识错误并不适用本项目特性或非专门针对本项目人员安排、岗位职责、管理制度、工作流程中提出的措施不利于本项目目标的实现、方案中未体现进度保障等任意一种情形。）</w:t>
            </w:r>
          </w:p>
        </w:tc>
        <w:tc>
          <w:tcPr>
            <w:tcW w:w="2045" w:type="dxa"/>
            <w:vMerge w:val="continue"/>
            <w:vAlign w:val="center"/>
          </w:tcPr>
          <w:p w14:paraId="4B8F9549">
            <w:pPr>
              <w:snapToGrid w:val="0"/>
              <w:spacing w:line="420" w:lineRule="exact"/>
              <w:ind w:firstLine="440" w:firstLineChars="200"/>
              <w:rPr>
                <w:rFonts w:ascii="宋体" w:hAnsi="宋体" w:cs="宋体"/>
                <w:sz w:val="22"/>
                <w:szCs w:val="22"/>
                <w:highlight w:val="none"/>
              </w:rPr>
            </w:pPr>
          </w:p>
        </w:tc>
      </w:tr>
      <w:tr w14:paraId="16DA6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744" w:type="dxa"/>
            <w:vMerge w:val="restart"/>
            <w:vAlign w:val="center"/>
          </w:tcPr>
          <w:p w14:paraId="6CC11701">
            <w:pPr>
              <w:spacing w:line="420" w:lineRule="exact"/>
              <w:ind w:firstLine="28"/>
              <w:jc w:val="center"/>
              <w:rPr>
                <w:rFonts w:ascii="宋体" w:hAnsi="宋体" w:cs="宋体"/>
                <w:kern w:val="0"/>
                <w:sz w:val="22"/>
                <w:szCs w:val="22"/>
                <w:highlight w:val="none"/>
              </w:rPr>
            </w:pPr>
            <w:r>
              <w:rPr>
                <w:rFonts w:hint="eastAsia" w:ascii="宋体" w:hAnsi="宋体" w:cs="宋体"/>
                <w:kern w:val="0"/>
                <w:sz w:val="22"/>
                <w:szCs w:val="22"/>
                <w:highlight w:val="none"/>
              </w:rPr>
              <w:t>3</w:t>
            </w:r>
          </w:p>
        </w:tc>
        <w:tc>
          <w:tcPr>
            <w:tcW w:w="1287" w:type="dxa"/>
            <w:vMerge w:val="restart"/>
            <w:vAlign w:val="center"/>
          </w:tcPr>
          <w:p w14:paraId="04C250AC">
            <w:pPr>
              <w:spacing w:line="420" w:lineRule="exact"/>
              <w:ind w:firstLine="28"/>
              <w:jc w:val="center"/>
              <w:rPr>
                <w:rFonts w:ascii="宋体" w:hAnsi="宋体" w:cs="宋体"/>
                <w:bCs/>
                <w:sz w:val="22"/>
                <w:szCs w:val="22"/>
                <w:highlight w:val="none"/>
              </w:rPr>
            </w:pPr>
            <w:r>
              <w:rPr>
                <w:rFonts w:hint="eastAsia" w:ascii="宋体" w:hAnsi="宋体" w:cs="宋体"/>
                <w:kern w:val="0"/>
                <w:sz w:val="22"/>
                <w:szCs w:val="22"/>
                <w:highlight w:val="none"/>
              </w:rPr>
              <w:t>商务部分（30%）</w:t>
            </w:r>
          </w:p>
        </w:tc>
        <w:tc>
          <w:tcPr>
            <w:tcW w:w="1199" w:type="dxa"/>
            <w:vAlign w:val="center"/>
          </w:tcPr>
          <w:p w14:paraId="25FDCD9C">
            <w:pPr>
              <w:spacing w:line="420" w:lineRule="exact"/>
              <w:ind w:firstLine="28"/>
              <w:jc w:val="center"/>
              <w:rPr>
                <w:rFonts w:ascii="宋体" w:hAnsi="宋体" w:cs="宋体"/>
                <w:bCs/>
                <w:sz w:val="22"/>
                <w:szCs w:val="22"/>
                <w:highlight w:val="none"/>
              </w:rPr>
            </w:pPr>
            <w:r>
              <w:rPr>
                <w:rFonts w:hint="eastAsia" w:ascii="宋体" w:hAnsi="宋体" w:cs="宋体"/>
                <w:bCs/>
                <w:sz w:val="22"/>
                <w:szCs w:val="22"/>
                <w:highlight w:val="none"/>
              </w:rPr>
              <w:t>10分</w:t>
            </w:r>
          </w:p>
        </w:tc>
        <w:tc>
          <w:tcPr>
            <w:tcW w:w="5437" w:type="dxa"/>
            <w:vAlign w:val="center"/>
          </w:tcPr>
          <w:p w14:paraId="6C89DC74">
            <w:pPr>
              <w:snapToGrid w:val="0"/>
              <w:spacing w:line="420" w:lineRule="exact"/>
              <w:ind w:firstLine="220" w:firstLineChars="100"/>
              <w:rPr>
                <w:rFonts w:hint="eastAsia" w:ascii="宋体" w:hAnsi="宋体" w:cs="宋体"/>
                <w:sz w:val="22"/>
                <w:szCs w:val="22"/>
                <w:highlight w:val="none"/>
              </w:rPr>
            </w:pPr>
            <w:r>
              <w:rPr>
                <w:rFonts w:hint="eastAsia" w:ascii="宋体" w:hAnsi="宋体" w:cs="宋体"/>
                <w:sz w:val="22"/>
                <w:szCs w:val="22"/>
                <w:highlight w:val="none"/>
              </w:rPr>
              <w:t>1、供应商在满足“第二篇  项目服务需求”的基础上，每多配备1名具有注册会计师得2分，此处最高得6分。</w:t>
            </w:r>
          </w:p>
          <w:p w14:paraId="0CD7FD31">
            <w:pPr>
              <w:snapToGrid w:val="0"/>
              <w:spacing w:line="420" w:lineRule="exact"/>
              <w:ind w:firstLine="220" w:firstLineChars="100"/>
              <w:rPr>
                <w:rFonts w:hint="eastAsia" w:ascii="宋体" w:hAnsi="宋体" w:cs="宋体"/>
                <w:sz w:val="22"/>
                <w:szCs w:val="22"/>
                <w:highlight w:val="none"/>
              </w:rPr>
            </w:pPr>
            <w:r>
              <w:rPr>
                <w:rFonts w:hint="eastAsia" w:ascii="宋体" w:hAnsi="宋体" w:cs="宋体"/>
                <w:sz w:val="22"/>
                <w:szCs w:val="22"/>
                <w:highlight w:val="none"/>
              </w:rPr>
              <w:t>拟派的项目负责人执业年限（以发证时间为准）在10年及以上的，得4分，此处最高得4分。</w:t>
            </w:r>
          </w:p>
          <w:p w14:paraId="0820B311">
            <w:pPr>
              <w:snapToGrid w:val="0"/>
              <w:spacing w:line="420" w:lineRule="exact"/>
              <w:ind w:firstLine="220" w:firstLineChars="100"/>
              <w:rPr>
                <w:sz w:val="20"/>
                <w:szCs w:val="20"/>
                <w:highlight w:val="none"/>
              </w:rPr>
            </w:pPr>
            <w:r>
              <w:rPr>
                <w:rFonts w:hint="eastAsia" w:ascii="宋体" w:hAnsi="宋体" w:cs="宋体"/>
                <w:sz w:val="22"/>
                <w:szCs w:val="22"/>
                <w:highlight w:val="none"/>
              </w:rPr>
              <w:t>本项最多得10分。</w:t>
            </w:r>
          </w:p>
        </w:tc>
        <w:tc>
          <w:tcPr>
            <w:tcW w:w="2045" w:type="dxa"/>
            <w:vAlign w:val="center"/>
          </w:tcPr>
          <w:p w14:paraId="46B9FC4D">
            <w:pPr>
              <w:snapToGrid w:val="0"/>
              <w:spacing w:line="420" w:lineRule="exact"/>
              <w:ind w:firstLine="220" w:firstLineChars="100"/>
              <w:rPr>
                <w:rFonts w:hint="eastAsia" w:ascii="宋体" w:hAnsi="宋体" w:cs="宋体"/>
                <w:sz w:val="22"/>
                <w:szCs w:val="22"/>
                <w:highlight w:val="none"/>
              </w:rPr>
            </w:pPr>
            <w:r>
              <w:rPr>
                <w:rFonts w:hint="eastAsia" w:ascii="宋体" w:hAnsi="宋体" w:cs="宋体"/>
                <w:sz w:val="22"/>
                <w:szCs w:val="22"/>
                <w:highlight w:val="none"/>
              </w:rPr>
              <w:t>提供有效的注册会计师证书、供应商为其缴纳的202</w:t>
            </w:r>
            <w:r>
              <w:rPr>
                <w:rFonts w:hint="eastAsia" w:ascii="宋体" w:hAnsi="宋体" w:cs="宋体"/>
                <w:sz w:val="22"/>
                <w:szCs w:val="22"/>
                <w:highlight w:val="none"/>
                <w:lang w:val="en-US" w:eastAsia="zh-CN"/>
              </w:rPr>
              <w:t>5</w:t>
            </w:r>
            <w:bookmarkStart w:id="138" w:name="_GoBack"/>
            <w:bookmarkEnd w:id="138"/>
            <w:r>
              <w:rPr>
                <w:rFonts w:hint="eastAsia" w:ascii="宋体" w:hAnsi="宋体" w:cs="宋体"/>
                <w:sz w:val="22"/>
                <w:szCs w:val="22"/>
                <w:highlight w:val="none"/>
              </w:rPr>
              <w:t>年任意一个月社保证明材料复印件。</w:t>
            </w:r>
          </w:p>
          <w:p w14:paraId="34314020">
            <w:pPr>
              <w:snapToGrid w:val="0"/>
              <w:spacing w:line="420" w:lineRule="exact"/>
              <w:ind w:firstLine="220" w:firstLineChars="100"/>
              <w:rPr>
                <w:rFonts w:ascii="宋体" w:hAnsi="宋体" w:cs="宋体"/>
                <w:sz w:val="22"/>
                <w:szCs w:val="22"/>
                <w:highlight w:val="none"/>
              </w:rPr>
            </w:pPr>
            <w:r>
              <w:rPr>
                <w:rFonts w:hint="eastAsia" w:ascii="宋体" w:hAnsi="宋体" w:cs="宋体"/>
                <w:sz w:val="22"/>
                <w:szCs w:val="22"/>
                <w:highlight w:val="none"/>
              </w:rPr>
              <w:t>上述资料均加盖供应商公章。</w:t>
            </w:r>
          </w:p>
        </w:tc>
      </w:tr>
      <w:tr w14:paraId="16615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44" w:type="dxa"/>
            <w:vMerge w:val="continue"/>
            <w:vAlign w:val="center"/>
          </w:tcPr>
          <w:p w14:paraId="552A5171">
            <w:pPr>
              <w:spacing w:line="420" w:lineRule="exact"/>
              <w:ind w:firstLine="28"/>
              <w:jc w:val="center"/>
              <w:rPr>
                <w:rFonts w:ascii="宋体" w:hAnsi="宋体" w:cs="宋体"/>
                <w:kern w:val="0"/>
                <w:sz w:val="22"/>
                <w:szCs w:val="22"/>
                <w:highlight w:val="none"/>
              </w:rPr>
            </w:pPr>
          </w:p>
        </w:tc>
        <w:tc>
          <w:tcPr>
            <w:tcW w:w="1287" w:type="dxa"/>
            <w:vMerge w:val="continue"/>
            <w:vAlign w:val="center"/>
          </w:tcPr>
          <w:p w14:paraId="28407E83">
            <w:pPr>
              <w:spacing w:line="420" w:lineRule="exact"/>
              <w:ind w:firstLine="28"/>
              <w:jc w:val="center"/>
              <w:rPr>
                <w:rFonts w:ascii="宋体" w:hAnsi="宋体" w:cs="宋体"/>
                <w:kern w:val="0"/>
                <w:sz w:val="22"/>
                <w:szCs w:val="22"/>
                <w:highlight w:val="none"/>
              </w:rPr>
            </w:pPr>
          </w:p>
        </w:tc>
        <w:tc>
          <w:tcPr>
            <w:tcW w:w="1199" w:type="dxa"/>
            <w:vAlign w:val="center"/>
          </w:tcPr>
          <w:p w14:paraId="745F11FA">
            <w:pPr>
              <w:spacing w:line="420" w:lineRule="exact"/>
              <w:ind w:firstLine="28"/>
              <w:jc w:val="center"/>
              <w:rPr>
                <w:rFonts w:ascii="宋体" w:hAnsi="宋体" w:cs="宋体"/>
                <w:bCs/>
                <w:sz w:val="22"/>
                <w:szCs w:val="22"/>
                <w:highlight w:val="none"/>
              </w:rPr>
            </w:pPr>
            <w:r>
              <w:rPr>
                <w:rFonts w:hint="eastAsia" w:ascii="宋体" w:hAnsi="宋体" w:cs="宋体"/>
                <w:sz w:val="22"/>
                <w:szCs w:val="22"/>
                <w:highlight w:val="none"/>
              </w:rPr>
              <w:t>20分</w:t>
            </w:r>
          </w:p>
        </w:tc>
        <w:tc>
          <w:tcPr>
            <w:tcW w:w="5437" w:type="dxa"/>
            <w:vAlign w:val="center"/>
          </w:tcPr>
          <w:p w14:paraId="05517FE4">
            <w:pPr>
              <w:snapToGrid w:val="0"/>
              <w:spacing w:line="420" w:lineRule="exact"/>
              <w:ind w:firstLine="220" w:firstLineChars="100"/>
              <w:rPr>
                <w:rFonts w:hint="eastAsia" w:ascii="宋体" w:hAnsi="宋体" w:cs="宋体"/>
                <w:sz w:val="22"/>
                <w:szCs w:val="22"/>
                <w:highlight w:val="none"/>
              </w:rPr>
            </w:pPr>
            <w:r>
              <w:rPr>
                <w:rFonts w:hint="eastAsia" w:ascii="宋体" w:hAnsi="宋体" w:cs="宋体"/>
                <w:sz w:val="22"/>
                <w:szCs w:val="22"/>
                <w:highlight w:val="none"/>
              </w:rPr>
              <w:t>供应商</w:t>
            </w:r>
            <w:r>
              <w:rPr>
                <w:rFonts w:hint="eastAsia" w:ascii="宋体" w:hAnsi="宋体" w:cs="宋体"/>
                <w:sz w:val="22"/>
                <w:szCs w:val="22"/>
                <w:highlight w:val="none"/>
                <w:lang w:val="en-US" w:eastAsia="zh-CN"/>
              </w:rPr>
              <w:t>2023</w:t>
            </w:r>
            <w:r>
              <w:rPr>
                <w:rFonts w:hint="eastAsia" w:ascii="宋体" w:hAnsi="宋体" w:cs="宋体"/>
                <w:sz w:val="22"/>
                <w:szCs w:val="22"/>
                <w:highlight w:val="none"/>
              </w:rPr>
              <w:t>年1月1日起至今（以合同签订时间为准）在全国范围内提供过医保基金</w:t>
            </w:r>
            <w:r>
              <w:rPr>
                <w:rFonts w:hint="eastAsia" w:ascii="宋体" w:hAnsi="宋体" w:cs="宋体"/>
                <w:sz w:val="22"/>
                <w:szCs w:val="22"/>
                <w:highlight w:val="none"/>
                <w:lang w:eastAsia="zh-CN"/>
              </w:rPr>
              <w:t>专项检查或</w:t>
            </w:r>
            <w:r>
              <w:rPr>
                <w:rFonts w:hint="eastAsia" w:ascii="宋体" w:hAnsi="宋体" w:cs="宋体"/>
                <w:sz w:val="22"/>
                <w:szCs w:val="22"/>
                <w:highlight w:val="none"/>
              </w:rPr>
              <w:t>审计服务</w:t>
            </w:r>
            <w:r>
              <w:rPr>
                <w:rFonts w:hint="eastAsia" w:ascii="宋体" w:hAnsi="宋体" w:cs="宋体"/>
                <w:sz w:val="22"/>
                <w:szCs w:val="22"/>
                <w:highlight w:val="none"/>
                <w:lang w:eastAsia="zh-CN"/>
              </w:rPr>
              <w:t>的</w:t>
            </w:r>
            <w:r>
              <w:rPr>
                <w:rFonts w:hint="eastAsia" w:ascii="宋体" w:hAnsi="宋体" w:cs="宋体"/>
                <w:sz w:val="22"/>
                <w:szCs w:val="22"/>
                <w:highlight w:val="none"/>
              </w:rPr>
              <w:t>，每提供一个合同得5分。</w:t>
            </w:r>
            <w:r>
              <w:rPr>
                <w:rFonts w:hint="eastAsia" w:ascii="宋体" w:hAnsi="宋体" w:cs="宋体"/>
                <w:sz w:val="22"/>
                <w:szCs w:val="22"/>
                <w:highlight w:val="none"/>
                <w:lang w:val="en-US" w:eastAsia="zh-CN"/>
              </w:rPr>
              <w:t>供应商在全国范围内开展过</w:t>
            </w:r>
            <w:r>
              <w:rPr>
                <w:rFonts w:hint="eastAsia" w:ascii="宋体" w:hAnsi="宋体" w:cs="宋体"/>
                <w:sz w:val="22"/>
                <w:szCs w:val="22"/>
                <w:highlight w:val="none"/>
              </w:rPr>
              <w:t>关于药品或耗材相关的审计</w:t>
            </w:r>
            <w:r>
              <w:rPr>
                <w:rFonts w:hint="eastAsia" w:ascii="宋体" w:hAnsi="宋体" w:cs="宋体"/>
                <w:sz w:val="22"/>
                <w:szCs w:val="22"/>
                <w:highlight w:val="none"/>
                <w:lang w:val="en-US" w:eastAsia="zh-CN"/>
              </w:rPr>
              <w:t>服务的</w:t>
            </w:r>
            <w:r>
              <w:rPr>
                <w:rFonts w:hint="eastAsia" w:ascii="宋体" w:hAnsi="宋体" w:cs="宋体"/>
                <w:sz w:val="22"/>
                <w:szCs w:val="22"/>
                <w:highlight w:val="none"/>
              </w:rPr>
              <w:t>，每提供一个</w:t>
            </w:r>
            <w:r>
              <w:rPr>
                <w:rFonts w:hint="eastAsia" w:ascii="宋体" w:hAnsi="宋体" w:cs="宋体"/>
                <w:sz w:val="22"/>
                <w:szCs w:val="22"/>
                <w:highlight w:val="none"/>
                <w:lang w:val="en-US" w:eastAsia="zh-CN"/>
              </w:rPr>
              <w:t>具体证明</w:t>
            </w:r>
            <w:r>
              <w:rPr>
                <w:rFonts w:hint="eastAsia" w:ascii="宋体" w:hAnsi="宋体" w:cs="宋体"/>
                <w:sz w:val="22"/>
                <w:szCs w:val="22"/>
                <w:highlight w:val="none"/>
              </w:rPr>
              <w:t>得5分</w:t>
            </w:r>
            <w:r>
              <w:rPr>
                <w:rFonts w:hint="eastAsia" w:ascii="宋体" w:hAnsi="宋体" w:cs="宋体"/>
                <w:sz w:val="22"/>
                <w:szCs w:val="22"/>
                <w:highlight w:val="none"/>
                <w:lang w:val="en-US" w:eastAsia="zh-CN"/>
              </w:rPr>
              <w:t>。</w:t>
            </w:r>
            <w:r>
              <w:rPr>
                <w:rFonts w:hint="eastAsia" w:ascii="宋体" w:hAnsi="宋体" w:cs="宋体"/>
                <w:sz w:val="22"/>
                <w:szCs w:val="22"/>
                <w:highlight w:val="none"/>
              </w:rPr>
              <w:t>本项最多得20分。</w:t>
            </w:r>
          </w:p>
          <w:p w14:paraId="1E77BA56">
            <w:pPr>
              <w:snapToGrid w:val="0"/>
              <w:spacing w:line="420" w:lineRule="exact"/>
              <w:ind w:firstLine="220" w:firstLineChars="100"/>
              <w:rPr>
                <w:sz w:val="22"/>
                <w:szCs w:val="18"/>
                <w:highlight w:val="none"/>
              </w:rPr>
            </w:pPr>
            <w:r>
              <w:rPr>
                <w:rFonts w:hint="eastAsia" w:ascii="宋体" w:hAnsi="宋体" w:cs="宋体"/>
                <w:sz w:val="22"/>
                <w:szCs w:val="22"/>
                <w:highlight w:val="none"/>
              </w:rPr>
              <w:t>“第二篇  项目服务需求”业绩不参与此项评分</w:t>
            </w:r>
          </w:p>
        </w:tc>
        <w:tc>
          <w:tcPr>
            <w:tcW w:w="2045" w:type="dxa"/>
            <w:vAlign w:val="center"/>
          </w:tcPr>
          <w:p w14:paraId="46308F76">
            <w:pPr>
              <w:snapToGrid w:val="0"/>
              <w:spacing w:line="420" w:lineRule="exact"/>
              <w:ind w:firstLine="220" w:firstLineChars="100"/>
              <w:rPr>
                <w:rFonts w:ascii="宋体" w:hAnsi="宋体" w:cs="宋体"/>
                <w:sz w:val="22"/>
                <w:szCs w:val="22"/>
                <w:highlight w:val="none"/>
              </w:rPr>
            </w:pPr>
            <w:r>
              <w:rPr>
                <w:rFonts w:hint="eastAsia" w:ascii="宋体" w:hAnsi="宋体" w:cs="宋体"/>
                <w:sz w:val="22"/>
                <w:szCs w:val="22"/>
                <w:highlight w:val="none"/>
              </w:rPr>
              <w:t>提供合同复印件</w:t>
            </w:r>
            <w:r>
              <w:rPr>
                <w:rFonts w:hint="eastAsia" w:ascii="宋体" w:hAnsi="宋体" w:cs="宋体"/>
                <w:sz w:val="22"/>
                <w:szCs w:val="22"/>
                <w:highlight w:val="none"/>
                <w:lang w:val="en-US" w:eastAsia="zh-CN"/>
              </w:rPr>
              <w:t>等相关证明材料</w:t>
            </w:r>
            <w:r>
              <w:rPr>
                <w:rFonts w:hint="eastAsia" w:ascii="宋体" w:hAnsi="宋体" w:cs="宋体"/>
                <w:sz w:val="22"/>
                <w:szCs w:val="22"/>
                <w:highlight w:val="none"/>
              </w:rPr>
              <w:t>并加盖供应商公章。</w:t>
            </w:r>
          </w:p>
          <w:p w14:paraId="23FEAB26">
            <w:pPr>
              <w:snapToGrid w:val="0"/>
              <w:spacing w:line="420" w:lineRule="exact"/>
              <w:ind w:firstLine="220" w:firstLineChars="100"/>
              <w:rPr>
                <w:rFonts w:ascii="宋体" w:hAnsi="宋体" w:cs="宋体"/>
                <w:sz w:val="22"/>
                <w:szCs w:val="22"/>
                <w:highlight w:val="none"/>
              </w:rPr>
            </w:pPr>
            <w:r>
              <w:rPr>
                <w:rFonts w:hint="eastAsia" w:ascii="宋体" w:hAnsi="宋体" w:cs="宋体"/>
                <w:sz w:val="22"/>
                <w:szCs w:val="22"/>
                <w:highlight w:val="none"/>
              </w:rPr>
              <w:t>注：本项目采购人有权对所提供的项目业绩证明材料进行核实，如若情况不实，有权取消成交候选供应商资格。</w:t>
            </w:r>
          </w:p>
        </w:tc>
      </w:tr>
    </w:tbl>
    <w:p w14:paraId="15B46A7C">
      <w:pPr>
        <w:pStyle w:val="4"/>
        <w:keepNext/>
        <w:keepLines/>
        <w:pageBreakBefore w:val="0"/>
        <w:widowControl w:val="0"/>
        <w:kinsoku/>
        <w:wordWrap/>
        <w:overflowPunct/>
        <w:topLinePunct w:val="0"/>
        <w:autoSpaceDE/>
        <w:autoSpaceDN/>
        <w:bidi w:val="0"/>
        <w:adjustRightInd/>
        <w:snapToGrid/>
        <w:spacing w:before="0" w:after="0" w:line="440" w:lineRule="exact"/>
        <w:ind w:firstLine="442" w:firstLineChars="200"/>
        <w:textAlignment w:val="auto"/>
        <w:rPr>
          <w:rFonts w:ascii="宋体" w:hAnsi="宋体" w:cs="宋体"/>
          <w:sz w:val="22"/>
          <w:szCs w:val="22"/>
        </w:rPr>
      </w:pPr>
      <w:r>
        <w:rPr>
          <w:rFonts w:hint="eastAsia" w:ascii="宋体" w:hAnsi="宋体" w:cs="宋体"/>
          <w:sz w:val="22"/>
          <w:szCs w:val="22"/>
          <w:highlight w:val="none"/>
        </w:rPr>
        <w:t>二、</w:t>
      </w:r>
      <w:bookmarkEnd w:id="52"/>
      <w:bookmarkStart w:id="53" w:name="_Toc1719"/>
      <w:bookmarkStart w:id="54" w:name="_Toc5608"/>
      <w:r>
        <w:rPr>
          <w:rFonts w:hint="eastAsia" w:ascii="宋体" w:hAnsi="宋体" w:cs="宋体"/>
          <w:sz w:val="22"/>
          <w:szCs w:val="22"/>
        </w:rPr>
        <w:t>评审依据</w:t>
      </w:r>
      <w:bookmarkEnd w:id="53"/>
      <w:bookmarkEnd w:id="54"/>
    </w:p>
    <w:p w14:paraId="687E9758">
      <w:pPr>
        <w:snapToGrid w:val="0"/>
        <w:spacing w:line="440" w:lineRule="exact"/>
        <w:ind w:firstLine="440" w:firstLineChars="200"/>
        <w:rPr>
          <w:rFonts w:ascii="宋体" w:hAnsi="宋体" w:cs="宋体"/>
          <w:sz w:val="22"/>
          <w:szCs w:val="22"/>
        </w:rPr>
      </w:pPr>
      <w:r>
        <w:rPr>
          <w:rFonts w:hint="eastAsia" w:ascii="宋体" w:hAnsi="宋体" w:cs="宋体"/>
          <w:sz w:val="22"/>
          <w:szCs w:val="22"/>
        </w:rPr>
        <w:t>评审的依据为采购文件和响应文件（含有效的补充文件）。评标委员会判断响应文件对采购文件的响应，仅基于响应文件本身而不靠外部证据。。</w:t>
      </w:r>
    </w:p>
    <w:p w14:paraId="13C1DB23">
      <w:pPr>
        <w:snapToGrid w:val="0"/>
        <w:spacing w:line="440" w:lineRule="exact"/>
        <w:ind w:firstLine="440" w:firstLineChars="200"/>
        <w:rPr>
          <w:rFonts w:ascii="宋体" w:hAnsi="宋体" w:cs="宋体"/>
          <w:sz w:val="22"/>
          <w:szCs w:val="22"/>
        </w:rPr>
      </w:pPr>
    </w:p>
    <w:p w14:paraId="074A47A0">
      <w:pPr>
        <w:pStyle w:val="4"/>
        <w:keepNext/>
        <w:keepLines/>
        <w:pageBreakBefore w:val="0"/>
        <w:widowControl w:val="0"/>
        <w:kinsoku/>
        <w:wordWrap/>
        <w:overflowPunct/>
        <w:topLinePunct w:val="0"/>
        <w:autoSpaceDE/>
        <w:autoSpaceDN/>
        <w:bidi w:val="0"/>
        <w:adjustRightInd/>
        <w:snapToGrid/>
        <w:spacing w:before="0" w:after="0" w:line="440" w:lineRule="exact"/>
        <w:ind w:firstLine="442" w:firstLineChars="200"/>
        <w:textAlignment w:val="auto"/>
        <w:rPr>
          <w:rFonts w:ascii="宋体" w:hAnsi="宋体" w:cs="宋体"/>
          <w:sz w:val="22"/>
          <w:szCs w:val="22"/>
        </w:rPr>
      </w:pPr>
      <w:bookmarkStart w:id="55" w:name="_Toc493506301"/>
      <w:bookmarkStart w:id="56" w:name="_Toc16238"/>
      <w:bookmarkStart w:id="57" w:name="_Toc492721018"/>
      <w:bookmarkStart w:id="58" w:name="_Toc102227321"/>
      <w:bookmarkStart w:id="59" w:name="_Toc487204785"/>
      <w:bookmarkStart w:id="60" w:name="_Toc342913395"/>
      <w:bookmarkStart w:id="61" w:name="_Toc426965636"/>
      <w:r>
        <w:rPr>
          <w:rFonts w:hint="eastAsia" w:ascii="宋体" w:hAnsi="宋体" w:cs="宋体"/>
          <w:sz w:val="22"/>
          <w:szCs w:val="22"/>
          <w:lang w:val="en-US" w:eastAsia="zh-CN"/>
        </w:rPr>
        <w:t>三</w:t>
      </w:r>
      <w:r>
        <w:rPr>
          <w:rFonts w:hint="eastAsia" w:ascii="宋体" w:hAnsi="宋体" w:cs="宋体"/>
          <w:sz w:val="22"/>
          <w:szCs w:val="22"/>
        </w:rPr>
        <w:t>、无效投标条款</w:t>
      </w:r>
      <w:bookmarkEnd w:id="55"/>
      <w:bookmarkEnd w:id="56"/>
      <w:bookmarkEnd w:id="57"/>
    </w:p>
    <w:p w14:paraId="7B1A09E6">
      <w:pPr>
        <w:snapToGrid w:val="0"/>
        <w:spacing w:line="440" w:lineRule="exact"/>
        <w:ind w:firstLine="440" w:firstLineChars="200"/>
        <w:rPr>
          <w:rFonts w:ascii="宋体" w:hAnsi="宋体" w:cs="宋体"/>
          <w:sz w:val="22"/>
          <w:szCs w:val="22"/>
        </w:rPr>
      </w:pPr>
      <w:r>
        <w:rPr>
          <w:rFonts w:hint="eastAsia" w:ascii="宋体" w:hAnsi="宋体" w:cs="宋体"/>
          <w:sz w:val="22"/>
          <w:szCs w:val="22"/>
        </w:rPr>
        <w:t>供应商人或其响应文件出现下列情况之一者，应为无效投标：</w:t>
      </w:r>
    </w:p>
    <w:p w14:paraId="7E7BC1FD">
      <w:pPr>
        <w:snapToGrid w:val="0"/>
        <w:spacing w:line="440" w:lineRule="exact"/>
        <w:ind w:firstLine="440" w:firstLineChars="200"/>
        <w:rPr>
          <w:rFonts w:ascii="宋体" w:hAnsi="宋体" w:cs="宋体"/>
          <w:sz w:val="22"/>
          <w:szCs w:val="22"/>
        </w:rPr>
      </w:pPr>
      <w:r>
        <w:rPr>
          <w:rFonts w:hint="eastAsia" w:ascii="宋体" w:hAnsi="宋体" w:cs="宋体"/>
          <w:sz w:val="22"/>
          <w:szCs w:val="22"/>
        </w:rPr>
        <w:t>（一）响应文件未按采购文件要求签署、盖章的；</w:t>
      </w:r>
    </w:p>
    <w:p w14:paraId="137B0101">
      <w:pPr>
        <w:snapToGrid w:val="0"/>
        <w:spacing w:line="440" w:lineRule="exact"/>
        <w:ind w:firstLine="440" w:firstLineChars="200"/>
        <w:rPr>
          <w:rFonts w:ascii="宋体" w:hAnsi="宋体" w:cs="宋体"/>
          <w:sz w:val="22"/>
          <w:szCs w:val="22"/>
        </w:rPr>
      </w:pPr>
      <w:r>
        <w:rPr>
          <w:rFonts w:hint="eastAsia" w:ascii="宋体" w:hAnsi="宋体" w:cs="宋体"/>
          <w:sz w:val="22"/>
          <w:szCs w:val="22"/>
        </w:rPr>
        <w:t>（二）不具备采购文件中规定的资格要求的；</w:t>
      </w:r>
    </w:p>
    <w:p w14:paraId="3E983B0C">
      <w:pPr>
        <w:snapToGrid w:val="0"/>
        <w:spacing w:line="440" w:lineRule="exact"/>
        <w:ind w:firstLine="440" w:firstLineChars="200"/>
        <w:rPr>
          <w:rFonts w:ascii="宋体" w:hAnsi="宋体" w:cs="宋体"/>
          <w:sz w:val="22"/>
          <w:szCs w:val="22"/>
        </w:rPr>
      </w:pPr>
      <w:r>
        <w:rPr>
          <w:rFonts w:hint="eastAsia" w:ascii="宋体" w:hAnsi="宋体" w:cs="宋体"/>
          <w:sz w:val="22"/>
          <w:szCs w:val="22"/>
        </w:rPr>
        <w:t>（三）报价超过采购文件中规定的预算金额或者最高限价的；</w:t>
      </w:r>
    </w:p>
    <w:p w14:paraId="38D5F521">
      <w:pPr>
        <w:snapToGrid w:val="0"/>
        <w:spacing w:line="440" w:lineRule="exact"/>
        <w:ind w:firstLine="440" w:firstLineChars="200"/>
        <w:rPr>
          <w:rFonts w:ascii="宋体" w:hAnsi="宋体" w:cs="宋体"/>
          <w:sz w:val="22"/>
          <w:szCs w:val="22"/>
        </w:rPr>
      </w:pPr>
      <w:r>
        <w:rPr>
          <w:rFonts w:hint="eastAsia" w:ascii="宋体" w:hAnsi="宋体" w:cs="宋体"/>
          <w:sz w:val="22"/>
          <w:szCs w:val="22"/>
        </w:rPr>
        <w:t>（四）响应文件含有采购人不能接受的附加条件的；</w:t>
      </w:r>
    </w:p>
    <w:p w14:paraId="238679FF">
      <w:pPr>
        <w:snapToGrid w:val="0"/>
        <w:spacing w:line="440" w:lineRule="exact"/>
        <w:ind w:firstLine="440" w:firstLineChars="200"/>
        <w:rPr>
          <w:rFonts w:ascii="宋体" w:hAnsi="宋体" w:cs="宋体"/>
          <w:sz w:val="22"/>
          <w:szCs w:val="22"/>
        </w:rPr>
      </w:pPr>
      <w:r>
        <w:rPr>
          <w:rFonts w:hint="eastAsia" w:ascii="宋体" w:hAnsi="宋体" w:cs="宋体"/>
          <w:sz w:val="22"/>
          <w:szCs w:val="22"/>
        </w:rPr>
        <w:t>（五）供应商串通投标的；</w:t>
      </w:r>
    </w:p>
    <w:p w14:paraId="3A7E78BB">
      <w:pPr>
        <w:snapToGrid w:val="0"/>
        <w:spacing w:line="440" w:lineRule="exact"/>
        <w:ind w:firstLine="440" w:firstLineChars="200"/>
        <w:rPr>
          <w:rFonts w:hint="eastAsia" w:ascii="宋体" w:hAnsi="宋体" w:cs="宋体"/>
          <w:sz w:val="22"/>
          <w:szCs w:val="22"/>
        </w:rPr>
      </w:pPr>
      <w:r>
        <w:rPr>
          <w:rFonts w:hint="eastAsia" w:ascii="宋体" w:hAnsi="宋体" w:cs="宋体"/>
          <w:sz w:val="22"/>
          <w:szCs w:val="22"/>
        </w:rPr>
        <w:t>（六）供应商</w:t>
      </w:r>
      <w:r>
        <w:rPr>
          <w:rStyle w:val="23"/>
          <w:rFonts w:hint="eastAsia" w:ascii="宋体" w:hAnsi="宋体" w:cs="宋体"/>
          <w:sz w:val="22"/>
          <w:szCs w:val="22"/>
        </w:rPr>
        <w:t>组成联合体投标的</w:t>
      </w:r>
      <w:r>
        <w:rPr>
          <w:rFonts w:hint="eastAsia" w:ascii="宋体" w:hAnsi="宋体" w:cs="宋体"/>
          <w:sz w:val="22"/>
          <w:szCs w:val="22"/>
        </w:rPr>
        <w:t>；</w:t>
      </w:r>
    </w:p>
    <w:p w14:paraId="41D20DF0">
      <w:pPr>
        <w:snapToGrid w:val="0"/>
        <w:spacing w:line="440" w:lineRule="exact"/>
        <w:ind w:firstLine="440" w:firstLineChars="200"/>
        <w:rPr>
          <w:rFonts w:ascii="宋体" w:hAnsi="宋体" w:cs="宋体"/>
          <w:sz w:val="22"/>
          <w:szCs w:val="22"/>
        </w:rPr>
      </w:pPr>
      <w:r>
        <w:rPr>
          <w:rFonts w:hint="eastAsia" w:ascii="宋体" w:hAnsi="宋体" w:cs="宋体"/>
          <w:sz w:val="22"/>
          <w:szCs w:val="22"/>
          <w:lang w:eastAsia="zh-CN"/>
        </w:rPr>
        <w:t>（</w:t>
      </w:r>
      <w:r>
        <w:rPr>
          <w:rFonts w:hint="eastAsia" w:ascii="宋体" w:hAnsi="宋体" w:cs="宋体"/>
          <w:sz w:val="22"/>
          <w:szCs w:val="22"/>
          <w:lang w:val="en-US" w:eastAsia="zh-CN"/>
        </w:rPr>
        <w:t>七</w:t>
      </w:r>
      <w:r>
        <w:rPr>
          <w:rFonts w:hint="eastAsia" w:ascii="宋体" w:hAnsi="宋体" w:cs="宋体"/>
          <w:sz w:val="22"/>
          <w:szCs w:val="22"/>
          <w:lang w:eastAsia="zh-CN"/>
        </w:rPr>
        <w:t>）</w:t>
      </w:r>
      <w:r>
        <w:rPr>
          <w:rFonts w:hint="eastAsia" w:ascii="宋体" w:hAnsi="宋体" w:cs="宋体"/>
          <w:sz w:val="22"/>
          <w:szCs w:val="22"/>
        </w:rPr>
        <w:t>供应商的报价明显低于其他通过符合性审查供应商的报价，有可能影响产品质量或者不能诚信履约的</w:t>
      </w:r>
    </w:p>
    <w:p w14:paraId="5DFC105A">
      <w:pPr>
        <w:snapToGrid w:val="0"/>
        <w:spacing w:line="440" w:lineRule="exact"/>
        <w:ind w:firstLine="440" w:firstLineChars="200"/>
        <w:rPr>
          <w:rFonts w:ascii="宋体" w:hAnsi="宋体" w:cs="宋体"/>
          <w:sz w:val="22"/>
          <w:szCs w:val="22"/>
        </w:rPr>
      </w:pPr>
      <w:r>
        <w:rPr>
          <w:rFonts w:hint="eastAsia" w:ascii="宋体" w:hAnsi="宋体" w:cs="宋体"/>
          <w:sz w:val="22"/>
          <w:szCs w:val="22"/>
        </w:rPr>
        <w:t>（</w:t>
      </w:r>
      <w:r>
        <w:rPr>
          <w:rFonts w:hint="eastAsia" w:ascii="宋体" w:hAnsi="宋体" w:cs="宋体"/>
          <w:sz w:val="22"/>
          <w:szCs w:val="22"/>
          <w:lang w:val="en-US" w:eastAsia="zh-CN"/>
        </w:rPr>
        <w:t>八</w:t>
      </w:r>
      <w:r>
        <w:rPr>
          <w:rFonts w:hint="eastAsia" w:ascii="宋体" w:hAnsi="宋体" w:cs="宋体"/>
          <w:sz w:val="22"/>
          <w:szCs w:val="22"/>
        </w:rPr>
        <w:t>）法律、法规和招标文件规定的其他无效情形。</w:t>
      </w:r>
    </w:p>
    <w:p w14:paraId="42101A31">
      <w:pPr>
        <w:pStyle w:val="4"/>
        <w:keepNext/>
        <w:keepLines/>
        <w:pageBreakBefore w:val="0"/>
        <w:widowControl w:val="0"/>
        <w:kinsoku/>
        <w:wordWrap/>
        <w:overflowPunct/>
        <w:topLinePunct w:val="0"/>
        <w:autoSpaceDE/>
        <w:autoSpaceDN/>
        <w:bidi w:val="0"/>
        <w:adjustRightInd/>
        <w:snapToGrid/>
        <w:spacing w:before="0" w:after="0" w:line="440" w:lineRule="exact"/>
        <w:ind w:firstLine="442" w:firstLineChars="200"/>
        <w:textAlignment w:val="auto"/>
        <w:rPr>
          <w:rFonts w:ascii="宋体" w:hAnsi="宋体" w:cs="宋体"/>
          <w:sz w:val="22"/>
          <w:szCs w:val="22"/>
        </w:rPr>
      </w:pPr>
      <w:bookmarkStart w:id="62" w:name="_Toc16529"/>
      <w:r>
        <w:rPr>
          <w:rFonts w:hint="eastAsia" w:ascii="宋体" w:hAnsi="宋体" w:cs="宋体"/>
          <w:sz w:val="22"/>
          <w:szCs w:val="22"/>
          <w:lang w:val="en-US" w:eastAsia="zh-CN"/>
        </w:rPr>
        <w:t>四</w:t>
      </w:r>
      <w:r>
        <w:rPr>
          <w:rFonts w:hint="eastAsia" w:ascii="宋体" w:hAnsi="宋体" w:cs="宋体"/>
          <w:sz w:val="22"/>
          <w:szCs w:val="22"/>
        </w:rPr>
        <w:t>、废标条款</w:t>
      </w:r>
      <w:bookmarkEnd w:id="62"/>
    </w:p>
    <w:p w14:paraId="7CF9D93E">
      <w:pPr>
        <w:snapToGrid w:val="0"/>
        <w:spacing w:line="440" w:lineRule="exact"/>
        <w:ind w:firstLine="440" w:firstLineChars="200"/>
        <w:rPr>
          <w:rFonts w:ascii="宋体" w:hAnsi="宋体" w:cs="宋体"/>
          <w:sz w:val="22"/>
          <w:szCs w:val="22"/>
        </w:rPr>
      </w:pPr>
      <w:r>
        <w:rPr>
          <w:rFonts w:hint="eastAsia" w:ascii="宋体" w:hAnsi="宋体" w:cs="宋体"/>
          <w:sz w:val="22"/>
          <w:szCs w:val="22"/>
        </w:rPr>
        <w:t>评标委员会评审时出现以下情况之一的，应予废标：</w:t>
      </w:r>
    </w:p>
    <w:p w14:paraId="13567D41">
      <w:pPr>
        <w:snapToGrid w:val="0"/>
        <w:spacing w:line="440" w:lineRule="exact"/>
        <w:ind w:firstLine="440" w:firstLineChars="200"/>
        <w:rPr>
          <w:rFonts w:ascii="宋体" w:hAnsi="宋体" w:cs="宋体"/>
          <w:sz w:val="22"/>
          <w:szCs w:val="22"/>
        </w:rPr>
      </w:pPr>
      <w:r>
        <w:rPr>
          <w:rFonts w:hint="eastAsia" w:ascii="宋体" w:hAnsi="宋体" w:cs="宋体"/>
          <w:sz w:val="22"/>
          <w:szCs w:val="22"/>
        </w:rPr>
        <w:t>（一）符合资格条件的供应商或者对采购文件作实质响应的供应商不足两家的；</w:t>
      </w:r>
    </w:p>
    <w:p w14:paraId="5F10CD5A">
      <w:pPr>
        <w:snapToGrid w:val="0"/>
        <w:spacing w:line="440" w:lineRule="exact"/>
        <w:ind w:firstLine="440" w:firstLineChars="200"/>
        <w:rPr>
          <w:rFonts w:ascii="宋体" w:hAnsi="宋体" w:cs="宋体"/>
          <w:sz w:val="22"/>
          <w:szCs w:val="22"/>
        </w:rPr>
      </w:pPr>
      <w:r>
        <w:rPr>
          <w:rFonts w:hint="eastAsia" w:ascii="宋体" w:hAnsi="宋体" w:cs="宋体"/>
          <w:sz w:val="22"/>
          <w:szCs w:val="22"/>
        </w:rPr>
        <w:t>（二）供应商的报价均超过了采购预算，采购人不能支付的；</w:t>
      </w:r>
    </w:p>
    <w:p w14:paraId="27C7DDB1">
      <w:pPr>
        <w:snapToGrid w:val="0"/>
        <w:spacing w:line="440" w:lineRule="exact"/>
        <w:ind w:firstLine="440" w:firstLineChars="200"/>
        <w:rPr>
          <w:rFonts w:ascii="宋体" w:hAnsi="宋体" w:cs="宋体"/>
          <w:sz w:val="22"/>
          <w:szCs w:val="22"/>
        </w:rPr>
      </w:pPr>
      <w:r>
        <w:rPr>
          <w:rFonts w:hint="eastAsia" w:ascii="宋体" w:hAnsi="宋体" w:cs="宋体"/>
          <w:sz w:val="22"/>
          <w:szCs w:val="22"/>
        </w:rPr>
        <w:t>（三）出现影响采购公正的违法、违规行为的；</w:t>
      </w:r>
    </w:p>
    <w:p w14:paraId="12CDB631">
      <w:pPr>
        <w:snapToGrid w:val="0"/>
        <w:spacing w:line="440" w:lineRule="exact"/>
        <w:ind w:firstLine="440" w:firstLineChars="200"/>
        <w:rPr>
          <w:rFonts w:hint="eastAsia" w:ascii="宋体" w:hAnsi="宋体" w:eastAsia="宋体" w:cs="宋体"/>
          <w:sz w:val="22"/>
          <w:szCs w:val="22"/>
          <w:lang w:eastAsia="zh-CN"/>
        </w:rPr>
      </w:pPr>
      <w:r>
        <w:rPr>
          <w:rFonts w:hint="eastAsia" w:ascii="宋体" w:hAnsi="宋体" w:cs="宋体"/>
          <w:sz w:val="22"/>
          <w:szCs w:val="22"/>
        </w:rPr>
        <w:t>（四）因重大变故，采购任务取消的</w:t>
      </w:r>
      <w:r>
        <w:rPr>
          <w:rFonts w:hint="eastAsia" w:ascii="宋体" w:hAnsi="宋体" w:cs="宋体"/>
          <w:sz w:val="22"/>
          <w:szCs w:val="22"/>
          <w:lang w:eastAsia="zh-CN"/>
        </w:rPr>
        <w:t>。</w:t>
      </w:r>
    </w:p>
    <w:p w14:paraId="02F63292">
      <w:pPr>
        <w:snapToGrid w:val="0"/>
        <w:spacing w:line="440" w:lineRule="exact"/>
        <w:ind w:firstLine="550" w:firstLineChars="250"/>
        <w:rPr>
          <w:rFonts w:hint="eastAsia" w:ascii="宋体" w:hAnsi="宋体" w:cs="宋体"/>
          <w:sz w:val="22"/>
          <w:szCs w:val="22"/>
        </w:rPr>
      </w:pPr>
      <w:r>
        <w:rPr>
          <w:rFonts w:hint="eastAsia" w:ascii="宋体" w:hAnsi="宋体" w:cs="宋体"/>
          <w:sz w:val="22"/>
          <w:szCs w:val="22"/>
        </w:rPr>
        <w:t>废标后，除采购任务取消情形外，应当重新组织采购。</w:t>
      </w:r>
      <w:bookmarkStart w:id="63" w:name="_Toc8502"/>
    </w:p>
    <w:p w14:paraId="6A04596F">
      <w:pPr>
        <w:snapToGrid w:val="0"/>
        <w:spacing w:line="440" w:lineRule="exact"/>
        <w:ind w:firstLine="550" w:firstLineChars="250"/>
        <w:rPr>
          <w:rFonts w:ascii="宋体" w:hAnsi="宋体" w:cs="宋体"/>
          <w:sz w:val="22"/>
          <w:szCs w:val="22"/>
        </w:rPr>
      </w:pPr>
      <w:r>
        <w:rPr>
          <w:rFonts w:hint="eastAsia" w:ascii="宋体" w:hAnsi="宋体" w:cs="宋体"/>
          <w:sz w:val="22"/>
          <w:szCs w:val="22"/>
          <w:lang w:val="en-US" w:eastAsia="zh-CN"/>
        </w:rPr>
        <w:t>五</w:t>
      </w:r>
      <w:r>
        <w:rPr>
          <w:rFonts w:hint="eastAsia" w:ascii="宋体" w:hAnsi="宋体" w:cs="宋体"/>
          <w:sz w:val="22"/>
          <w:szCs w:val="22"/>
        </w:rPr>
        <w:t>、成交通知</w:t>
      </w:r>
      <w:bookmarkEnd w:id="58"/>
      <w:bookmarkEnd w:id="59"/>
      <w:bookmarkEnd w:id="60"/>
      <w:bookmarkEnd w:id="61"/>
      <w:bookmarkEnd w:id="63"/>
    </w:p>
    <w:p w14:paraId="3EFA9646">
      <w:pPr>
        <w:snapToGrid w:val="0"/>
        <w:spacing w:line="440" w:lineRule="exact"/>
        <w:ind w:firstLine="440" w:firstLineChars="200"/>
        <w:rPr>
          <w:rFonts w:hint="eastAsia" w:ascii="宋体" w:hAnsi="宋体" w:cs="宋体"/>
          <w:sz w:val="22"/>
          <w:szCs w:val="22"/>
        </w:rPr>
      </w:pPr>
      <w:r>
        <w:rPr>
          <w:rFonts w:hint="eastAsia" w:ascii="宋体" w:hAnsi="宋体" w:cs="宋体"/>
          <w:sz w:val="22"/>
          <w:szCs w:val="22"/>
        </w:rPr>
        <w:t>成交供应商确定后，</w:t>
      </w:r>
      <w:r>
        <w:rPr>
          <w:rFonts w:hint="eastAsia" w:ascii="宋体" w:hAnsi="宋体" w:cs="宋体"/>
          <w:sz w:val="22"/>
          <w:szCs w:val="22"/>
          <w:lang w:val="en-US" w:eastAsia="zh-CN"/>
        </w:rPr>
        <w:t>采购人</w:t>
      </w:r>
      <w:r>
        <w:rPr>
          <w:rFonts w:hint="eastAsia" w:ascii="宋体" w:hAnsi="宋体" w:cs="宋体"/>
          <w:sz w:val="22"/>
          <w:szCs w:val="22"/>
        </w:rPr>
        <w:t>将在“重庆市大渡口区医疗保障局（http://www.ddk.gov.cn/bm/qybj/）”</w:t>
      </w:r>
      <w:r>
        <w:rPr>
          <w:sz w:val="24"/>
          <w:szCs w:val="24"/>
        </w:rPr>
        <w:fldChar w:fldCharType="begin"/>
      </w:r>
      <w:r>
        <w:rPr>
          <w:sz w:val="24"/>
          <w:szCs w:val="24"/>
        </w:rPr>
        <w:instrText xml:space="preserve"> HYPERLINK "http://www.cqgp.gov.cn）上发布成交结果公示。" </w:instrText>
      </w:r>
      <w:r>
        <w:rPr>
          <w:sz w:val="24"/>
          <w:szCs w:val="24"/>
        </w:rPr>
        <w:fldChar w:fldCharType="separate"/>
      </w:r>
      <w:r>
        <w:rPr>
          <w:rFonts w:hint="eastAsia" w:ascii="宋体" w:hAnsi="宋体" w:cs="宋体"/>
          <w:sz w:val="22"/>
          <w:szCs w:val="22"/>
        </w:rPr>
        <w:t>上发布成交结果公告。</w:t>
      </w:r>
      <w:r>
        <w:rPr>
          <w:rFonts w:hint="eastAsia" w:ascii="宋体" w:hAnsi="宋体" w:cs="宋体"/>
          <w:sz w:val="22"/>
          <w:szCs w:val="22"/>
        </w:rPr>
        <w:fldChar w:fldCharType="end"/>
      </w:r>
      <w:bookmarkStart w:id="64" w:name="_Toc3695"/>
      <w:bookmarkStart w:id="65" w:name="_Toc31626"/>
      <w:bookmarkStart w:id="66" w:name="_Toc487204786"/>
      <w:bookmarkStart w:id="67" w:name="_Toc426965637"/>
    </w:p>
    <w:p w14:paraId="20269F07">
      <w:pPr>
        <w:snapToGrid w:val="0"/>
        <w:spacing w:line="440" w:lineRule="exact"/>
        <w:ind w:firstLine="440" w:firstLineChars="200"/>
        <w:rPr>
          <w:rFonts w:ascii="宋体" w:hAnsi="宋体" w:cs="宋体"/>
          <w:sz w:val="22"/>
          <w:szCs w:val="22"/>
        </w:rPr>
      </w:pPr>
      <w:r>
        <w:rPr>
          <w:rFonts w:hint="eastAsia" w:ascii="宋体" w:hAnsi="宋体" w:cs="宋体"/>
          <w:sz w:val="22"/>
          <w:szCs w:val="22"/>
          <w:lang w:val="en-US" w:eastAsia="zh-CN"/>
        </w:rPr>
        <w:t>六</w:t>
      </w:r>
      <w:r>
        <w:rPr>
          <w:rFonts w:hint="eastAsia" w:ascii="宋体" w:hAnsi="宋体" w:cs="宋体"/>
          <w:sz w:val="22"/>
          <w:szCs w:val="22"/>
        </w:rPr>
        <w:t>、关于质疑和投诉</w:t>
      </w:r>
      <w:bookmarkEnd w:id="64"/>
      <w:bookmarkEnd w:id="65"/>
      <w:bookmarkEnd w:id="66"/>
      <w:bookmarkEnd w:id="67"/>
    </w:p>
    <w:p w14:paraId="6DCD3F0E">
      <w:pPr>
        <w:snapToGrid w:val="0"/>
        <w:spacing w:line="440" w:lineRule="exact"/>
        <w:ind w:firstLine="440" w:firstLineChars="200"/>
        <w:rPr>
          <w:rFonts w:ascii="宋体" w:hAnsi="宋体" w:cs="宋体"/>
          <w:sz w:val="22"/>
          <w:szCs w:val="22"/>
        </w:rPr>
      </w:pPr>
      <w:r>
        <w:rPr>
          <w:rFonts w:hint="eastAsia" w:ascii="宋体" w:hAnsi="宋体" w:cs="宋体"/>
          <w:sz w:val="22"/>
          <w:szCs w:val="22"/>
        </w:rPr>
        <w:t>（一）质疑内容、时限</w:t>
      </w:r>
    </w:p>
    <w:p w14:paraId="2055F1CE">
      <w:pPr>
        <w:snapToGrid w:val="0"/>
        <w:spacing w:line="440" w:lineRule="exact"/>
        <w:ind w:firstLine="440" w:firstLineChars="200"/>
        <w:rPr>
          <w:rFonts w:ascii="宋体" w:hAnsi="宋体" w:cs="宋体"/>
          <w:sz w:val="22"/>
          <w:szCs w:val="22"/>
        </w:rPr>
      </w:pPr>
      <w:r>
        <w:rPr>
          <w:rFonts w:hint="eastAsia" w:ascii="宋体" w:hAnsi="宋体" w:cs="宋体"/>
          <w:sz w:val="22"/>
          <w:szCs w:val="22"/>
        </w:rPr>
        <w:t>1、供应商对成交结果有异议的，应当在成交结果公告发布之日起</w:t>
      </w:r>
      <w:r>
        <w:rPr>
          <w:rFonts w:hint="eastAsia" w:ascii="宋体" w:hAnsi="宋体" w:cs="宋体"/>
          <w:sz w:val="22"/>
          <w:szCs w:val="22"/>
          <w:lang w:val="en-US" w:eastAsia="zh-CN"/>
        </w:rPr>
        <w:t>三</w:t>
      </w:r>
      <w:r>
        <w:rPr>
          <w:rFonts w:hint="eastAsia" w:ascii="宋体" w:hAnsi="宋体" w:cs="宋体"/>
          <w:sz w:val="22"/>
          <w:szCs w:val="22"/>
        </w:rPr>
        <w:t>个工作日内以书面形式向采购人提出质疑，并附相关证明材料。</w:t>
      </w:r>
    </w:p>
    <w:p w14:paraId="5DD4E8FE">
      <w:pPr>
        <w:snapToGrid w:val="0"/>
        <w:spacing w:line="440" w:lineRule="exact"/>
        <w:ind w:firstLine="440" w:firstLineChars="200"/>
        <w:rPr>
          <w:rFonts w:ascii="宋体" w:hAnsi="宋体" w:cs="宋体"/>
          <w:sz w:val="22"/>
          <w:szCs w:val="22"/>
        </w:rPr>
      </w:pPr>
      <w:r>
        <w:rPr>
          <w:rFonts w:hint="eastAsia" w:ascii="宋体" w:hAnsi="宋体" w:cs="宋体"/>
          <w:sz w:val="22"/>
          <w:szCs w:val="22"/>
        </w:rPr>
        <w:t>2、供应商对采购文件中供应商特定资格条件、技术要求和商务要求、评审标准及评审细则有异议的，应</w:t>
      </w:r>
      <w:r>
        <w:rPr>
          <w:rFonts w:hint="eastAsia" w:ascii="宋体" w:hAnsi="宋体" w:cs="宋体"/>
          <w:sz w:val="22"/>
          <w:szCs w:val="22"/>
          <w:lang w:val="en-US" w:eastAsia="zh-CN"/>
        </w:rPr>
        <w:t>在提交响应文件</w:t>
      </w:r>
      <w:r>
        <w:rPr>
          <w:rFonts w:hint="eastAsia" w:ascii="宋体" w:hAnsi="宋体" w:cs="宋体"/>
          <w:sz w:val="22"/>
          <w:szCs w:val="22"/>
        </w:rPr>
        <w:t>截止时间1个工作日前</w:t>
      </w:r>
      <w:r>
        <w:rPr>
          <w:rFonts w:hint="eastAsia" w:ascii="宋体" w:hAnsi="宋体" w:cs="宋体"/>
          <w:sz w:val="22"/>
          <w:szCs w:val="22"/>
          <w:lang w:val="en-US" w:eastAsia="zh-CN"/>
        </w:rPr>
        <w:t>，</w:t>
      </w:r>
      <w:r>
        <w:rPr>
          <w:rFonts w:hint="eastAsia" w:ascii="宋体" w:hAnsi="宋体" w:cs="宋体"/>
          <w:sz w:val="22"/>
          <w:szCs w:val="22"/>
        </w:rPr>
        <w:t>向采购人提出质疑，</w:t>
      </w:r>
      <w:r>
        <w:rPr>
          <w:rFonts w:hint="eastAsia" w:ascii="宋体" w:hAnsi="宋体" w:cs="宋体"/>
          <w:sz w:val="22"/>
          <w:szCs w:val="22"/>
          <w:lang w:val="en-US" w:eastAsia="zh-CN"/>
        </w:rPr>
        <w:t>过期未反馈的视作认同采购条件要求</w:t>
      </w:r>
      <w:r>
        <w:rPr>
          <w:rFonts w:hint="eastAsia" w:ascii="宋体" w:hAnsi="宋体" w:cs="宋体"/>
          <w:sz w:val="22"/>
          <w:szCs w:val="22"/>
        </w:rPr>
        <w:t>。</w:t>
      </w:r>
    </w:p>
    <w:p w14:paraId="672F1755">
      <w:pPr>
        <w:snapToGrid w:val="0"/>
        <w:spacing w:line="440" w:lineRule="exact"/>
        <w:ind w:firstLine="440" w:firstLineChars="200"/>
        <w:rPr>
          <w:rFonts w:ascii="宋体" w:hAnsi="宋体" w:cs="宋体"/>
          <w:sz w:val="22"/>
          <w:szCs w:val="22"/>
        </w:rPr>
      </w:pPr>
      <w:r>
        <w:rPr>
          <w:rFonts w:hint="eastAsia" w:ascii="宋体" w:hAnsi="宋体" w:cs="宋体"/>
          <w:sz w:val="22"/>
          <w:szCs w:val="22"/>
        </w:rPr>
        <w:t>（二）质疑答复</w:t>
      </w:r>
    </w:p>
    <w:p w14:paraId="228F0D56">
      <w:pPr>
        <w:snapToGrid w:val="0"/>
        <w:spacing w:line="440" w:lineRule="exact"/>
        <w:ind w:firstLine="440" w:firstLineChars="200"/>
        <w:rPr>
          <w:rFonts w:hint="eastAsia" w:ascii="宋体" w:hAnsi="宋体" w:cs="宋体"/>
          <w:sz w:val="22"/>
          <w:szCs w:val="22"/>
        </w:rPr>
      </w:pPr>
      <w:r>
        <w:rPr>
          <w:rFonts w:hint="eastAsia" w:ascii="宋体" w:hAnsi="宋体" w:cs="宋体"/>
          <w:sz w:val="22"/>
          <w:szCs w:val="22"/>
        </w:rPr>
        <w:t>采购人将参照《重庆市政府采购供应商质疑投诉处理暂行规定》的相关规定对质疑内容作出答复和处理。</w:t>
      </w:r>
      <w:bookmarkStart w:id="68" w:name="_Toc102227322"/>
      <w:bookmarkStart w:id="69" w:name="_Toc342913396"/>
      <w:bookmarkStart w:id="70" w:name="_Toc426965638"/>
      <w:bookmarkStart w:id="71" w:name="_Toc23427"/>
      <w:bookmarkStart w:id="72" w:name="_Toc487204787"/>
      <w:bookmarkStart w:id="73" w:name="_Toc15991"/>
    </w:p>
    <w:p w14:paraId="6B4BE460">
      <w:pPr>
        <w:snapToGrid w:val="0"/>
        <w:spacing w:line="440" w:lineRule="exact"/>
        <w:ind w:firstLine="440" w:firstLineChars="200"/>
        <w:rPr>
          <w:rFonts w:ascii="宋体" w:hAnsi="宋体" w:cs="宋体"/>
          <w:sz w:val="22"/>
          <w:szCs w:val="22"/>
        </w:rPr>
      </w:pPr>
      <w:r>
        <w:rPr>
          <w:rFonts w:hint="eastAsia" w:ascii="宋体" w:hAnsi="宋体" w:cs="宋体"/>
          <w:sz w:val="22"/>
          <w:szCs w:val="22"/>
          <w:lang w:val="en-US" w:eastAsia="zh-CN"/>
        </w:rPr>
        <w:t>七</w:t>
      </w:r>
      <w:r>
        <w:rPr>
          <w:rFonts w:hint="eastAsia" w:ascii="宋体" w:hAnsi="宋体" w:cs="宋体"/>
          <w:sz w:val="22"/>
          <w:szCs w:val="22"/>
        </w:rPr>
        <w:t>、签订</w:t>
      </w:r>
      <w:bookmarkEnd w:id="68"/>
      <w:r>
        <w:rPr>
          <w:rFonts w:hint="eastAsia" w:ascii="宋体" w:hAnsi="宋体" w:cs="宋体"/>
          <w:sz w:val="22"/>
          <w:szCs w:val="22"/>
        </w:rPr>
        <w:t>合同</w:t>
      </w:r>
      <w:bookmarkEnd w:id="69"/>
      <w:bookmarkEnd w:id="70"/>
      <w:bookmarkEnd w:id="71"/>
      <w:bookmarkEnd w:id="72"/>
      <w:bookmarkEnd w:id="73"/>
    </w:p>
    <w:p w14:paraId="4317E0C7">
      <w:pPr>
        <w:spacing w:line="440" w:lineRule="exact"/>
        <w:ind w:firstLine="440" w:firstLineChars="200"/>
        <w:rPr>
          <w:rFonts w:ascii="宋体" w:hAnsi="宋体" w:cs="宋体"/>
          <w:sz w:val="22"/>
          <w:szCs w:val="22"/>
        </w:rPr>
      </w:pPr>
      <w:r>
        <w:rPr>
          <w:rFonts w:hint="eastAsia" w:ascii="宋体" w:hAnsi="宋体" w:cs="宋体"/>
          <w:sz w:val="22"/>
          <w:szCs w:val="22"/>
        </w:rPr>
        <w:t>（一）采购人应当自成交</w:t>
      </w:r>
      <w:r>
        <w:rPr>
          <w:rFonts w:hint="eastAsia" w:ascii="宋体" w:hAnsi="宋体" w:cs="宋体"/>
          <w:sz w:val="22"/>
          <w:szCs w:val="22"/>
          <w:lang w:val="en-US" w:eastAsia="zh-CN"/>
        </w:rPr>
        <w:t>公告发布之日起</w:t>
      </w:r>
      <w:r>
        <w:rPr>
          <w:rFonts w:hint="eastAsia" w:ascii="宋体" w:hAnsi="宋体" w:cs="宋体"/>
          <w:sz w:val="22"/>
          <w:szCs w:val="22"/>
        </w:rPr>
        <w:t>十日内，按照采购文件和成交供应商响应文件的约定，与成交供应商签订书面合同。所签订的合同不得对采购文件和成交供应商响应文件作实质性修改。</w:t>
      </w:r>
    </w:p>
    <w:p w14:paraId="7DA7F167">
      <w:pPr>
        <w:snapToGrid w:val="0"/>
        <w:spacing w:line="440" w:lineRule="exact"/>
        <w:ind w:firstLine="440" w:firstLineChars="200"/>
        <w:rPr>
          <w:rFonts w:ascii="宋体" w:hAnsi="宋体" w:cs="宋体"/>
          <w:sz w:val="22"/>
          <w:szCs w:val="22"/>
        </w:rPr>
      </w:pPr>
      <w:r>
        <w:rPr>
          <w:rFonts w:hint="eastAsia" w:ascii="宋体" w:hAnsi="宋体" w:cs="宋体"/>
          <w:sz w:val="22"/>
          <w:szCs w:val="22"/>
        </w:rPr>
        <w:t>（二）采购文件、成交供应商的响应文件及有效承诺文件等，均为签订合同的依据。</w:t>
      </w:r>
    </w:p>
    <w:p w14:paraId="7237B589">
      <w:pPr>
        <w:snapToGrid w:val="0"/>
        <w:spacing w:line="440" w:lineRule="exact"/>
        <w:ind w:firstLine="440" w:firstLineChars="200"/>
        <w:rPr>
          <w:rFonts w:ascii="宋体" w:hAnsi="宋体" w:cs="宋体"/>
          <w:sz w:val="22"/>
          <w:szCs w:val="22"/>
        </w:rPr>
      </w:pPr>
      <w:r>
        <w:rPr>
          <w:rFonts w:hint="eastAsia" w:ascii="宋体" w:hAnsi="宋体" w:cs="宋体"/>
          <w:sz w:val="22"/>
          <w:szCs w:val="22"/>
        </w:rPr>
        <w:t>（三）成交供应商未按照采购文件确定的事项签订合同，或者与采购人另行订立背离合同实质性内容协议的，将承担相关法律责任。</w:t>
      </w:r>
    </w:p>
    <w:p w14:paraId="29AFE679">
      <w:pPr>
        <w:pStyle w:val="24"/>
        <w:spacing w:before="120" w:after="120"/>
        <w:rPr>
          <w:rFonts w:ascii="宋体" w:hAnsi="宋体" w:cs="宋体"/>
          <w:sz w:val="24"/>
          <w:szCs w:val="24"/>
        </w:rPr>
      </w:pPr>
    </w:p>
    <w:p w14:paraId="02FD5417">
      <w:pPr>
        <w:rPr>
          <w:rStyle w:val="26"/>
          <w:rFonts w:hint="eastAsia" w:ascii="宋体" w:hAnsi="宋体" w:eastAsia="宋体" w:cs="宋体"/>
          <w:b/>
          <w:bCs/>
        </w:rPr>
      </w:pPr>
      <w:bookmarkStart w:id="74" w:name="_Toc27619"/>
      <w:r>
        <w:rPr>
          <w:rStyle w:val="26"/>
          <w:rFonts w:hint="eastAsia" w:ascii="宋体" w:hAnsi="宋体" w:eastAsia="宋体" w:cs="宋体"/>
          <w:b/>
          <w:bCs/>
        </w:rPr>
        <w:br w:type="page"/>
      </w:r>
    </w:p>
    <w:p w14:paraId="76D07172">
      <w:pPr>
        <w:pStyle w:val="3"/>
        <w:keepNext/>
        <w:keepLines/>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rPr>
      </w:pPr>
      <w:r>
        <w:rPr>
          <w:rStyle w:val="26"/>
          <w:rFonts w:hint="eastAsia" w:ascii="宋体" w:hAnsi="宋体" w:eastAsia="宋体" w:cs="宋体"/>
          <w:b/>
          <w:bCs/>
        </w:rPr>
        <w:t>第五篇  供应商须知</w:t>
      </w:r>
      <w:bookmarkEnd w:id="20"/>
      <w:bookmarkEnd w:id="21"/>
      <w:bookmarkEnd w:id="74"/>
    </w:p>
    <w:p w14:paraId="1EF55856">
      <w:pPr>
        <w:pStyle w:val="4"/>
        <w:keepNext/>
        <w:keepLines/>
        <w:pageBreakBefore w:val="0"/>
        <w:widowControl w:val="0"/>
        <w:kinsoku/>
        <w:wordWrap/>
        <w:overflowPunct/>
        <w:topLinePunct w:val="0"/>
        <w:autoSpaceDE/>
        <w:autoSpaceDN/>
        <w:bidi w:val="0"/>
        <w:adjustRightInd/>
        <w:snapToGrid/>
        <w:spacing w:before="0" w:after="0" w:line="440" w:lineRule="exact"/>
        <w:ind w:firstLine="442" w:firstLineChars="200"/>
        <w:textAlignment w:val="auto"/>
        <w:rPr>
          <w:rFonts w:ascii="宋体" w:hAnsi="宋体" w:cs="宋体"/>
          <w:sz w:val="22"/>
          <w:szCs w:val="22"/>
        </w:rPr>
      </w:pPr>
      <w:bookmarkStart w:id="75" w:name="_Toc342913389"/>
      <w:bookmarkStart w:id="76" w:name="_Toc426965630"/>
      <w:bookmarkStart w:id="77" w:name="_Toc487204779"/>
      <w:bookmarkStart w:id="78" w:name="_Toc32059"/>
      <w:bookmarkStart w:id="79" w:name="_Toc20643"/>
      <w:r>
        <w:rPr>
          <w:rFonts w:hint="eastAsia" w:ascii="宋体" w:hAnsi="宋体" w:cs="宋体"/>
          <w:sz w:val="22"/>
          <w:szCs w:val="22"/>
        </w:rPr>
        <w:t>一、采购费用</w:t>
      </w:r>
      <w:bookmarkEnd w:id="75"/>
      <w:bookmarkEnd w:id="76"/>
      <w:bookmarkEnd w:id="77"/>
      <w:bookmarkEnd w:id="78"/>
      <w:bookmarkEnd w:id="79"/>
    </w:p>
    <w:p w14:paraId="47F37657">
      <w:pPr>
        <w:snapToGrid w:val="0"/>
        <w:spacing w:line="440" w:lineRule="exact"/>
        <w:ind w:firstLine="440" w:firstLineChars="200"/>
        <w:rPr>
          <w:rFonts w:hint="eastAsia" w:ascii="宋体" w:hAnsi="宋体" w:cs="宋体"/>
          <w:sz w:val="22"/>
          <w:szCs w:val="22"/>
        </w:rPr>
      </w:pPr>
      <w:r>
        <w:rPr>
          <w:rFonts w:hint="eastAsia" w:ascii="宋体" w:hAnsi="宋体" w:cs="宋体"/>
          <w:sz w:val="22"/>
          <w:szCs w:val="22"/>
        </w:rPr>
        <w:t>参与采购的供应商应承担其编制响应文件与递交响应文件所涉及的一切费用，不论采购结果如何，采购人在任何情况下无义务也无责任承担这些费用。</w:t>
      </w:r>
      <w:bookmarkStart w:id="80" w:name="_Toc7850"/>
      <w:bookmarkStart w:id="81" w:name="_Toc342913391"/>
      <w:bookmarkStart w:id="82" w:name="_Toc487204780"/>
      <w:bookmarkStart w:id="83" w:name="_Toc426965631"/>
      <w:bookmarkStart w:id="84" w:name="_Toc18383"/>
    </w:p>
    <w:p w14:paraId="1B495EE8">
      <w:pPr>
        <w:pStyle w:val="4"/>
        <w:keepNext/>
        <w:keepLines/>
        <w:pageBreakBefore w:val="0"/>
        <w:widowControl w:val="0"/>
        <w:kinsoku/>
        <w:wordWrap/>
        <w:overflowPunct/>
        <w:topLinePunct w:val="0"/>
        <w:autoSpaceDE/>
        <w:autoSpaceDN/>
        <w:bidi w:val="0"/>
        <w:adjustRightInd/>
        <w:snapToGrid/>
        <w:spacing w:before="0" w:after="0" w:line="440" w:lineRule="exact"/>
        <w:ind w:firstLine="442" w:firstLineChars="200"/>
        <w:textAlignment w:val="auto"/>
        <w:rPr>
          <w:rFonts w:hint="eastAsia" w:ascii="宋体" w:hAnsi="宋体" w:cs="宋体"/>
          <w:sz w:val="22"/>
          <w:szCs w:val="22"/>
        </w:rPr>
      </w:pPr>
      <w:r>
        <w:rPr>
          <w:rFonts w:hint="eastAsia" w:ascii="宋体" w:hAnsi="宋体" w:cs="宋体"/>
          <w:sz w:val="22"/>
          <w:szCs w:val="22"/>
        </w:rPr>
        <w:t>二、</w:t>
      </w:r>
      <w:bookmarkEnd w:id="80"/>
      <w:bookmarkEnd w:id="81"/>
      <w:bookmarkEnd w:id="82"/>
      <w:bookmarkEnd w:id="83"/>
      <w:r>
        <w:rPr>
          <w:rFonts w:hint="eastAsia" w:ascii="宋体" w:hAnsi="宋体" w:cs="宋体"/>
          <w:sz w:val="22"/>
          <w:szCs w:val="22"/>
        </w:rPr>
        <w:t>采购文件</w:t>
      </w:r>
      <w:bookmarkEnd w:id="84"/>
      <w:r>
        <w:rPr>
          <w:rFonts w:hint="eastAsia" w:ascii="宋体" w:hAnsi="宋体" w:cs="宋体"/>
          <w:sz w:val="22"/>
          <w:szCs w:val="22"/>
        </w:rPr>
        <w:tab/>
      </w:r>
    </w:p>
    <w:p w14:paraId="68C87062">
      <w:pPr>
        <w:snapToGrid w:val="0"/>
        <w:spacing w:line="440" w:lineRule="exact"/>
        <w:ind w:firstLine="440" w:firstLineChars="200"/>
        <w:rPr>
          <w:rFonts w:ascii="宋体" w:hAnsi="宋体" w:cs="宋体"/>
          <w:sz w:val="22"/>
          <w:szCs w:val="22"/>
        </w:rPr>
      </w:pPr>
      <w:r>
        <w:rPr>
          <w:rFonts w:hint="eastAsia" w:ascii="宋体" w:hAnsi="宋体" w:cs="宋体"/>
          <w:sz w:val="22"/>
          <w:szCs w:val="22"/>
        </w:rPr>
        <w:t>（一）采购文件由采购公告、项目服务需求、项目商务要求、资格审查及评标办法、供应商须知、合同主要条款和格式合同（样本）、响应文件格式要求七部分组成。</w:t>
      </w:r>
    </w:p>
    <w:p w14:paraId="79A755DF">
      <w:pPr>
        <w:snapToGrid w:val="0"/>
        <w:spacing w:line="440" w:lineRule="exact"/>
        <w:ind w:firstLine="440" w:firstLineChars="200"/>
        <w:rPr>
          <w:rFonts w:ascii="宋体" w:hAnsi="宋体" w:cs="宋体"/>
          <w:sz w:val="22"/>
          <w:szCs w:val="22"/>
        </w:rPr>
      </w:pPr>
      <w:r>
        <w:rPr>
          <w:rFonts w:hint="eastAsia" w:ascii="宋体" w:hAnsi="宋体" w:cs="宋体"/>
          <w:sz w:val="22"/>
          <w:szCs w:val="22"/>
        </w:rPr>
        <w:t>（二）采购人所作的一切有效的书面通知、修改及补充，都是采购文件不可分割的部分。</w:t>
      </w:r>
    </w:p>
    <w:p w14:paraId="751ECD43">
      <w:pPr>
        <w:snapToGrid w:val="0"/>
        <w:spacing w:line="440" w:lineRule="exact"/>
        <w:ind w:firstLine="440" w:firstLineChars="200"/>
        <w:rPr>
          <w:rFonts w:ascii="宋体" w:hAnsi="宋体" w:cs="宋体"/>
          <w:sz w:val="22"/>
          <w:szCs w:val="22"/>
        </w:rPr>
      </w:pPr>
      <w:r>
        <w:rPr>
          <w:rFonts w:hint="eastAsia" w:ascii="宋体" w:hAnsi="宋体" w:cs="宋体"/>
          <w:sz w:val="22"/>
          <w:szCs w:val="22"/>
        </w:rPr>
        <w:t>（三）采购文件的解释</w:t>
      </w:r>
    </w:p>
    <w:p w14:paraId="21A11E60">
      <w:pPr>
        <w:snapToGrid w:val="0"/>
        <w:spacing w:line="440" w:lineRule="exact"/>
        <w:ind w:firstLine="440" w:firstLineChars="200"/>
        <w:rPr>
          <w:rFonts w:hint="eastAsia" w:ascii="宋体" w:hAnsi="宋体" w:cs="宋体"/>
          <w:sz w:val="22"/>
          <w:szCs w:val="22"/>
        </w:rPr>
      </w:pPr>
      <w:r>
        <w:rPr>
          <w:rFonts w:hint="eastAsia" w:ascii="宋体" w:hAnsi="宋体" w:cs="宋体"/>
          <w:sz w:val="22"/>
          <w:szCs w:val="22"/>
        </w:rPr>
        <w:t>供应商如对采购文件有疑问，必须以书面形式在提交响应文件截止时间1个工作日前向采购人要求澄清，采购人可视具体情况做出处理或答复。如供应商未提出疑问，视为完全理解并同意本采购文件。一经进入采购程序，即视为供应商已详细阅读全部文件资料，完全理解采购文件所有条款内容并同意放弃对这方面有不明白及误解的权利。</w:t>
      </w:r>
      <w:bookmarkStart w:id="85" w:name="_Toc102227318"/>
      <w:bookmarkStart w:id="86" w:name="_Toc426965632"/>
      <w:bookmarkStart w:id="87" w:name="_Toc179714297"/>
      <w:bookmarkStart w:id="88" w:name="_Toc342913392"/>
      <w:bookmarkStart w:id="89" w:name="_Toc26774"/>
      <w:bookmarkStart w:id="90" w:name="_Toc487204781"/>
      <w:bookmarkStart w:id="91" w:name="_Toc18927"/>
    </w:p>
    <w:p w14:paraId="2949C317">
      <w:pPr>
        <w:pStyle w:val="4"/>
        <w:keepNext/>
        <w:keepLines/>
        <w:pageBreakBefore w:val="0"/>
        <w:widowControl w:val="0"/>
        <w:kinsoku/>
        <w:wordWrap/>
        <w:overflowPunct/>
        <w:topLinePunct w:val="0"/>
        <w:autoSpaceDE/>
        <w:autoSpaceDN/>
        <w:bidi w:val="0"/>
        <w:adjustRightInd/>
        <w:snapToGrid/>
        <w:spacing w:before="0" w:after="0" w:line="440" w:lineRule="exact"/>
        <w:ind w:firstLine="442" w:firstLineChars="200"/>
        <w:textAlignment w:val="auto"/>
        <w:rPr>
          <w:rFonts w:hint="eastAsia" w:ascii="宋体" w:hAnsi="宋体" w:cs="宋体"/>
          <w:sz w:val="22"/>
          <w:szCs w:val="22"/>
        </w:rPr>
      </w:pPr>
      <w:r>
        <w:rPr>
          <w:rFonts w:hint="eastAsia" w:ascii="宋体" w:hAnsi="宋体" w:cs="宋体"/>
          <w:sz w:val="22"/>
          <w:szCs w:val="22"/>
        </w:rPr>
        <w:t>三、采购要求</w:t>
      </w:r>
      <w:bookmarkEnd w:id="85"/>
      <w:bookmarkEnd w:id="86"/>
      <w:bookmarkEnd w:id="87"/>
      <w:bookmarkEnd w:id="88"/>
      <w:bookmarkEnd w:id="89"/>
      <w:bookmarkEnd w:id="90"/>
      <w:bookmarkEnd w:id="91"/>
    </w:p>
    <w:p w14:paraId="10130771">
      <w:pPr>
        <w:snapToGrid w:val="0"/>
        <w:spacing w:line="440" w:lineRule="exact"/>
        <w:ind w:firstLine="440" w:firstLineChars="200"/>
        <w:rPr>
          <w:rFonts w:hint="eastAsia" w:ascii="宋体" w:hAnsi="宋体" w:cs="宋体"/>
          <w:sz w:val="22"/>
          <w:szCs w:val="22"/>
        </w:rPr>
      </w:pPr>
      <w:r>
        <w:rPr>
          <w:rFonts w:hint="eastAsia" w:ascii="宋体" w:hAnsi="宋体" w:cs="宋体"/>
          <w:sz w:val="22"/>
          <w:szCs w:val="22"/>
        </w:rPr>
        <w:t>（一）响应文件</w:t>
      </w:r>
    </w:p>
    <w:p w14:paraId="13C3A3D7">
      <w:pPr>
        <w:snapToGrid w:val="0"/>
        <w:spacing w:line="440" w:lineRule="exact"/>
        <w:ind w:firstLine="440" w:firstLineChars="200"/>
        <w:rPr>
          <w:rFonts w:hint="eastAsia" w:ascii="宋体" w:hAnsi="宋体" w:cs="宋体"/>
          <w:sz w:val="22"/>
          <w:szCs w:val="22"/>
        </w:rPr>
      </w:pPr>
      <w:r>
        <w:rPr>
          <w:rFonts w:hint="eastAsia" w:ascii="宋体" w:hAnsi="宋体" w:cs="宋体"/>
          <w:sz w:val="22"/>
          <w:szCs w:val="22"/>
        </w:rPr>
        <w:t>投标供应商须在规定时间内完成</w:t>
      </w:r>
      <w:r>
        <w:rPr>
          <w:rFonts w:hint="eastAsia" w:ascii="宋体" w:hAnsi="宋体" w:cs="宋体"/>
          <w:sz w:val="22"/>
          <w:szCs w:val="22"/>
          <w:lang w:val="en-US" w:eastAsia="zh-CN"/>
        </w:rPr>
        <w:t>报名及</w:t>
      </w:r>
      <w:r>
        <w:rPr>
          <w:rFonts w:hint="eastAsia" w:ascii="宋体" w:hAnsi="宋体" w:cs="宋体"/>
          <w:sz w:val="22"/>
          <w:szCs w:val="22"/>
        </w:rPr>
        <w:t>响应文件提交，</w:t>
      </w:r>
      <w:r>
        <w:rPr>
          <w:rFonts w:hint="eastAsia" w:ascii="宋体" w:hAnsi="宋体" w:cs="宋体"/>
          <w:sz w:val="22"/>
          <w:szCs w:val="22"/>
          <w:lang w:val="en-US" w:eastAsia="zh-CN"/>
        </w:rPr>
        <w:t>过期未提交的</w:t>
      </w:r>
      <w:r>
        <w:rPr>
          <w:rFonts w:hint="eastAsia" w:ascii="宋体" w:hAnsi="宋体" w:cs="宋体"/>
          <w:sz w:val="22"/>
          <w:szCs w:val="22"/>
        </w:rPr>
        <w:t>视为无效响应。</w:t>
      </w:r>
    </w:p>
    <w:p w14:paraId="365D7F51">
      <w:pPr>
        <w:snapToGrid w:val="0"/>
        <w:spacing w:line="440" w:lineRule="exact"/>
        <w:ind w:firstLine="440" w:firstLineChars="200"/>
        <w:rPr>
          <w:rFonts w:hint="eastAsia" w:ascii="宋体" w:hAnsi="宋体" w:cs="宋体"/>
          <w:sz w:val="22"/>
          <w:szCs w:val="22"/>
        </w:rPr>
      </w:pPr>
      <w:r>
        <w:rPr>
          <w:rFonts w:hint="eastAsia" w:ascii="宋体" w:hAnsi="宋体" w:cs="宋体"/>
          <w:sz w:val="22"/>
          <w:szCs w:val="22"/>
        </w:rPr>
        <w:t>供应商应当按照采购文件的要求编制响应文件，并对采购文件提出的要求和条件作出实质性响应，响应文件应编制完整的页码、目录。</w:t>
      </w:r>
    </w:p>
    <w:p w14:paraId="326A61A4">
      <w:pPr>
        <w:snapToGrid w:val="0"/>
        <w:spacing w:line="440" w:lineRule="exact"/>
        <w:ind w:firstLine="440" w:firstLineChars="200"/>
        <w:rPr>
          <w:rFonts w:hint="eastAsia" w:ascii="宋体" w:hAnsi="宋体" w:cs="宋体"/>
          <w:sz w:val="22"/>
          <w:szCs w:val="22"/>
        </w:rPr>
      </w:pPr>
      <w:r>
        <w:rPr>
          <w:rFonts w:hint="eastAsia" w:ascii="宋体" w:hAnsi="宋体" w:cs="宋体"/>
          <w:sz w:val="22"/>
          <w:szCs w:val="22"/>
        </w:rPr>
        <w:t>1、响应文件组成</w:t>
      </w:r>
    </w:p>
    <w:p w14:paraId="17089AC5">
      <w:pPr>
        <w:snapToGrid w:val="0"/>
        <w:spacing w:line="440" w:lineRule="exact"/>
        <w:ind w:firstLine="440" w:firstLineChars="200"/>
        <w:rPr>
          <w:rFonts w:ascii="宋体" w:hAnsi="宋体" w:cs="宋体"/>
          <w:sz w:val="22"/>
          <w:szCs w:val="22"/>
        </w:rPr>
      </w:pPr>
      <w:r>
        <w:rPr>
          <w:rFonts w:hint="eastAsia" w:ascii="宋体" w:hAnsi="宋体" w:cs="宋体"/>
          <w:sz w:val="22"/>
          <w:szCs w:val="22"/>
        </w:rPr>
        <w:t>响应文件由“响应文件格式要求”规定的部分和供应商所作的一切有效补充、修改和承诺等文件组成，供应商应按照“响应文件格式”规定的目录顺序组织编写和装订，也可在基本格式基础上对表格进行扩展，未规定格式的由供应商自定格式。</w:t>
      </w:r>
    </w:p>
    <w:p w14:paraId="348D325F">
      <w:pPr>
        <w:snapToGrid w:val="0"/>
        <w:spacing w:line="440" w:lineRule="exact"/>
        <w:ind w:firstLine="440" w:firstLineChars="200"/>
        <w:rPr>
          <w:rFonts w:ascii="宋体" w:hAnsi="宋体" w:cs="宋体"/>
          <w:sz w:val="22"/>
          <w:szCs w:val="22"/>
        </w:rPr>
      </w:pPr>
      <w:r>
        <w:rPr>
          <w:rFonts w:hint="eastAsia" w:ascii="宋体" w:hAnsi="宋体" w:cs="宋体"/>
          <w:sz w:val="22"/>
          <w:szCs w:val="22"/>
        </w:rPr>
        <w:t>2、联合体</w:t>
      </w:r>
    </w:p>
    <w:p w14:paraId="28918CA7">
      <w:pPr>
        <w:snapToGrid w:val="0"/>
        <w:spacing w:line="440" w:lineRule="exact"/>
        <w:ind w:firstLine="442" w:firstLineChars="200"/>
        <w:rPr>
          <w:rFonts w:ascii="宋体" w:hAnsi="宋体" w:cs="宋体"/>
          <w:b/>
          <w:bCs/>
          <w:sz w:val="22"/>
          <w:szCs w:val="22"/>
        </w:rPr>
      </w:pPr>
      <w:r>
        <w:rPr>
          <w:rFonts w:hint="eastAsia" w:ascii="宋体" w:hAnsi="宋体" w:cs="宋体"/>
          <w:b/>
          <w:bCs/>
          <w:sz w:val="22"/>
          <w:szCs w:val="22"/>
        </w:rPr>
        <w:t>本项目不接受联合体投标。</w:t>
      </w:r>
    </w:p>
    <w:p w14:paraId="78652474">
      <w:pPr>
        <w:snapToGrid w:val="0"/>
        <w:spacing w:line="440" w:lineRule="exact"/>
        <w:ind w:firstLine="220" w:firstLineChars="100"/>
        <w:rPr>
          <w:rFonts w:ascii="宋体" w:hAnsi="宋体" w:cs="宋体"/>
          <w:sz w:val="22"/>
          <w:szCs w:val="22"/>
        </w:rPr>
      </w:pPr>
      <w:r>
        <w:rPr>
          <w:rFonts w:hint="eastAsia" w:ascii="宋体" w:hAnsi="宋体" w:cs="宋体"/>
          <w:sz w:val="22"/>
          <w:szCs w:val="22"/>
        </w:rPr>
        <w:t>（二）报价要求</w:t>
      </w:r>
    </w:p>
    <w:p w14:paraId="70AF4F81">
      <w:pPr>
        <w:snapToGrid w:val="0"/>
        <w:spacing w:line="440" w:lineRule="exact"/>
        <w:ind w:firstLine="440" w:firstLineChars="200"/>
        <w:rPr>
          <w:rFonts w:ascii="宋体" w:hAnsi="宋体" w:cs="宋体"/>
          <w:sz w:val="22"/>
          <w:szCs w:val="22"/>
        </w:rPr>
      </w:pPr>
      <w:bookmarkStart w:id="92" w:name="_Toc493506292"/>
      <w:r>
        <w:rPr>
          <w:rFonts w:hint="eastAsia" w:ascii="宋体" w:hAnsi="宋体" w:cs="宋体"/>
          <w:sz w:val="22"/>
          <w:szCs w:val="22"/>
        </w:rPr>
        <w:t>本次报价为人民币，报价包括为实施和完成合同所需的劳务、差旅费、住宿费、交通费、设备、材料、管理、保险、税费、安全等所有费用，以及合同明示或暗示的所有责任、义务和风险。供应商应将本项目的相关费用充分考虑进入投标报价中，采购人不另行支付本项目相关的其他一切任何费用。</w:t>
      </w:r>
      <w:bookmarkEnd w:id="92"/>
      <w:r>
        <w:rPr>
          <w:rFonts w:hint="eastAsia" w:ascii="宋体" w:hAnsi="宋体" w:cs="宋体"/>
          <w:sz w:val="22"/>
          <w:szCs w:val="22"/>
          <w:lang w:val="en-US" w:eastAsia="zh-CN"/>
        </w:rPr>
        <w:t>报价</w:t>
      </w:r>
      <w:r>
        <w:rPr>
          <w:rFonts w:hint="eastAsia" w:ascii="宋体" w:hAnsi="宋体" w:cs="宋体"/>
          <w:sz w:val="22"/>
          <w:szCs w:val="22"/>
        </w:rPr>
        <w:t>时超过</w:t>
      </w:r>
      <w:r>
        <w:rPr>
          <w:rFonts w:hint="eastAsia" w:ascii="宋体" w:hAnsi="宋体" w:cs="宋体"/>
          <w:sz w:val="22"/>
          <w:szCs w:val="22"/>
          <w:lang w:val="en-US" w:eastAsia="zh-CN"/>
        </w:rPr>
        <w:t>采购方</w:t>
      </w:r>
      <w:r>
        <w:rPr>
          <w:rFonts w:hint="eastAsia" w:ascii="宋体" w:hAnsi="宋体" w:cs="宋体"/>
          <w:sz w:val="22"/>
          <w:szCs w:val="22"/>
        </w:rPr>
        <w:t>最高限价</w:t>
      </w:r>
      <w:r>
        <w:rPr>
          <w:rFonts w:hint="eastAsia" w:ascii="宋体" w:hAnsi="宋体" w:cs="宋体"/>
          <w:sz w:val="22"/>
          <w:szCs w:val="22"/>
          <w:lang w:val="en-US" w:eastAsia="zh-CN"/>
        </w:rPr>
        <w:t>的为无效报价</w:t>
      </w:r>
      <w:r>
        <w:rPr>
          <w:rFonts w:hint="eastAsia" w:ascii="宋体" w:hAnsi="宋体" w:cs="宋体"/>
          <w:sz w:val="22"/>
          <w:szCs w:val="22"/>
        </w:rPr>
        <w:t>。</w:t>
      </w:r>
    </w:p>
    <w:p w14:paraId="7C9610E7">
      <w:pPr>
        <w:snapToGrid w:val="0"/>
        <w:spacing w:line="440" w:lineRule="exact"/>
        <w:ind w:firstLine="220" w:firstLineChars="100"/>
        <w:rPr>
          <w:rFonts w:ascii="宋体" w:hAnsi="宋体" w:cs="宋体"/>
          <w:sz w:val="22"/>
          <w:szCs w:val="22"/>
        </w:rPr>
      </w:pPr>
      <w:r>
        <w:rPr>
          <w:rFonts w:hint="eastAsia" w:ascii="宋体" w:hAnsi="宋体" w:cs="宋体"/>
          <w:sz w:val="22"/>
          <w:szCs w:val="22"/>
        </w:rPr>
        <w:t>（三）修正错误</w:t>
      </w:r>
    </w:p>
    <w:p w14:paraId="2050A078">
      <w:pPr>
        <w:snapToGrid w:val="0"/>
        <w:spacing w:line="440" w:lineRule="exact"/>
        <w:ind w:firstLine="440" w:firstLineChars="200"/>
        <w:rPr>
          <w:rFonts w:ascii="宋体" w:hAnsi="宋体" w:cs="宋体"/>
          <w:sz w:val="22"/>
          <w:szCs w:val="22"/>
        </w:rPr>
      </w:pPr>
      <w:r>
        <w:rPr>
          <w:rFonts w:hint="eastAsia" w:ascii="宋体" w:hAnsi="宋体" w:cs="宋体"/>
          <w:sz w:val="22"/>
          <w:szCs w:val="22"/>
        </w:rPr>
        <w:t>若响应文件出现计算或表达上的错误，修正错误的原则如下：</w:t>
      </w:r>
    </w:p>
    <w:p w14:paraId="1B7EFF57">
      <w:pPr>
        <w:snapToGrid w:val="0"/>
        <w:spacing w:line="440" w:lineRule="exact"/>
        <w:ind w:firstLine="440" w:firstLineChars="200"/>
        <w:rPr>
          <w:rFonts w:ascii="宋体" w:hAnsi="宋体" w:cs="宋体"/>
          <w:sz w:val="22"/>
          <w:szCs w:val="22"/>
        </w:rPr>
      </w:pPr>
      <w:r>
        <w:rPr>
          <w:rFonts w:hint="eastAsia" w:ascii="宋体" w:hAnsi="宋体" w:cs="宋体"/>
          <w:sz w:val="22"/>
          <w:szCs w:val="22"/>
        </w:rPr>
        <w:t>1.响应文件中报价函的内容与响应文件中相应内容不一致的，以报价函为准；</w:t>
      </w:r>
    </w:p>
    <w:p w14:paraId="0362EA63">
      <w:pPr>
        <w:snapToGrid w:val="0"/>
        <w:spacing w:line="440" w:lineRule="exact"/>
        <w:ind w:firstLine="440" w:firstLineChars="200"/>
        <w:rPr>
          <w:rFonts w:ascii="宋体" w:hAnsi="宋体" w:cs="宋体"/>
          <w:sz w:val="22"/>
          <w:szCs w:val="22"/>
        </w:rPr>
      </w:pPr>
      <w:r>
        <w:rPr>
          <w:rFonts w:hint="eastAsia" w:ascii="宋体" w:hAnsi="宋体" w:cs="宋体"/>
          <w:sz w:val="22"/>
          <w:szCs w:val="22"/>
        </w:rPr>
        <w:t>2.大写金额和小写金额不一致的，以大写金额为准；</w:t>
      </w:r>
    </w:p>
    <w:p w14:paraId="74BA6639">
      <w:pPr>
        <w:snapToGrid w:val="0"/>
        <w:spacing w:line="440" w:lineRule="exact"/>
        <w:ind w:firstLine="440" w:firstLineChars="200"/>
        <w:rPr>
          <w:rFonts w:ascii="宋体" w:hAnsi="宋体" w:cs="宋体"/>
          <w:sz w:val="22"/>
          <w:szCs w:val="22"/>
        </w:rPr>
      </w:pPr>
      <w:r>
        <w:rPr>
          <w:rFonts w:hint="eastAsia" w:ascii="宋体" w:hAnsi="宋体" w:cs="宋体"/>
          <w:sz w:val="22"/>
          <w:szCs w:val="22"/>
        </w:rPr>
        <w:t>3.单价金额小数点或者百分比有明显错位的，以报价函总价为准，并修改单价；</w:t>
      </w:r>
    </w:p>
    <w:p w14:paraId="074873B6">
      <w:pPr>
        <w:snapToGrid w:val="0"/>
        <w:spacing w:line="440" w:lineRule="exact"/>
        <w:ind w:firstLine="440" w:firstLineChars="200"/>
        <w:rPr>
          <w:rFonts w:ascii="宋体" w:hAnsi="宋体" w:cs="宋体"/>
          <w:sz w:val="22"/>
          <w:szCs w:val="22"/>
        </w:rPr>
      </w:pPr>
      <w:r>
        <w:rPr>
          <w:rFonts w:hint="eastAsia" w:ascii="宋体" w:hAnsi="宋体" w:cs="宋体"/>
          <w:sz w:val="22"/>
          <w:szCs w:val="22"/>
        </w:rPr>
        <w:t>4.总价金额与按单价汇总金额不一致的，以单价金额计算结果为准。</w:t>
      </w:r>
    </w:p>
    <w:p w14:paraId="3EA4B2F4">
      <w:pPr>
        <w:snapToGrid w:val="0"/>
        <w:spacing w:line="440" w:lineRule="exact"/>
        <w:ind w:firstLine="440" w:firstLineChars="200"/>
        <w:rPr>
          <w:rFonts w:ascii="宋体" w:hAnsi="宋体" w:cs="宋体"/>
          <w:sz w:val="22"/>
          <w:szCs w:val="22"/>
        </w:rPr>
      </w:pPr>
      <w:r>
        <w:rPr>
          <w:rFonts w:hint="eastAsia" w:ascii="宋体" w:hAnsi="宋体" w:cs="宋体"/>
          <w:sz w:val="22"/>
          <w:szCs w:val="22"/>
        </w:rPr>
        <w:t>评标委员会按上述修正错误的原则及方法调整或修正供应商报价，若同时出现两种以上不一致的，按照前款规定的顺序修正，供应商同意并签字确认后，调整后的报价对供应商具有约束作用。如果供应商不接受修正后的报价，则其投标将作为无效投标处理。</w:t>
      </w:r>
    </w:p>
    <w:p w14:paraId="48519581">
      <w:pPr>
        <w:snapToGrid w:val="0"/>
        <w:spacing w:line="440" w:lineRule="exact"/>
        <w:ind w:firstLine="440" w:firstLineChars="200"/>
        <w:rPr>
          <w:rFonts w:ascii="宋体" w:hAnsi="宋体" w:cs="宋体"/>
          <w:sz w:val="22"/>
          <w:szCs w:val="22"/>
        </w:rPr>
      </w:pPr>
      <w:r>
        <w:rPr>
          <w:rFonts w:hint="eastAsia" w:ascii="宋体" w:hAnsi="宋体" w:cs="宋体"/>
          <w:sz w:val="22"/>
          <w:szCs w:val="22"/>
        </w:rPr>
        <w:t>（四）响应文件的签署和递交</w:t>
      </w:r>
    </w:p>
    <w:p w14:paraId="1D150E3E">
      <w:pPr>
        <w:snapToGrid w:val="0"/>
        <w:spacing w:line="440" w:lineRule="exact"/>
        <w:ind w:firstLine="440" w:firstLineChars="200"/>
        <w:rPr>
          <w:rFonts w:ascii="宋体" w:hAnsi="宋体" w:cs="宋体"/>
          <w:sz w:val="22"/>
          <w:szCs w:val="22"/>
        </w:rPr>
      </w:pPr>
      <w:r>
        <w:rPr>
          <w:rFonts w:hint="eastAsia" w:ascii="宋体" w:hAnsi="宋体" w:cs="宋体"/>
          <w:sz w:val="22"/>
          <w:szCs w:val="22"/>
        </w:rPr>
        <w:t>1、供应商须</w:t>
      </w:r>
      <w:r>
        <w:rPr>
          <w:rFonts w:hint="eastAsia" w:ascii="宋体" w:hAnsi="宋体" w:cs="宋体"/>
          <w:sz w:val="22"/>
          <w:szCs w:val="22"/>
          <w:lang w:val="en-US" w:eastAsia="zh-CN"/>
        </w:rPr>
        <w:t>提交</w:t>
      </w:r>
      <w:r>
        <w:rPr>
          <w:rFonts w:hint="eastAsia" w:ascii="宋体" w:hAnsi="宋体" w:cs="宋体"/>
          <w:sz w:val="22"/>
          <w:szCs w:val="22"/>
        </w:rPr>
        <w:t>盖章后的</w:t>
      </w:r>
      <w:r>
        <w:rPr>
          <w:rFonts w:hint="eastAsia" w:ascii="宋体" w:hAnsi="宋体" w:cs="宋体"/>
          <w:sz w:val="22"/>
          <w:szCs w:val="22"/>
          <w:lang w:val="en-US" w:eastAsia="zh-CN"/>
        </w:rPr>
        <w:t>纸质</w:t>
      </w:r>
      <w:r>
        <w:rPr>
          <w:rFonts w:hint="eastAsia" w:ascii="宋体" w:hAnsi="宋体" w:cs="宋体"/>
          <w:sz w:val="22"/>
          <w:szCs w:val="22"/>
        </w:rPr>
        <w:t>文档一份。采购人将以</w:t>
      </w:r>
      <w:r>
        <w:rPr>
          <w:rFonts w:hint="eastAsia" w:ascii="宋体" w:hAnsi="宋体" w:cs="宋体"/>
          <w:sz w:val="22"/>
          <w:szCs w:val="22"/>
          <w:lang w:val="en-US" w:eastAsia="zh-CN"/>
        </w:rPr>
        <w:t>供应商提交</w:t>
      </w:r>
      <w:r>
        <w:rPr>
          <w:rFonts w:hint="eastAsia" w:ascii="宋体" w:hAnsi="宋体" w:cs="宋体"/>
          <w:sz w:val="22"/>
          <w:szCs w:val="22"/>
        </w:rPr>
        <w:t>的响应文件作为评审依据。</w:t>
      </w:r>
    </w:p>
    <w:p w14:paraId="0C5848A3">
      <w:pPr>
        <w:snapToGrid w:val="0"/>
        <w:spacing w:line="440" w:lineRule="exact"/>
        <w:ind w:firstLine="440" w:firstLineChars="200"/>
        <w:rPr>
          <w:rFonts w:ascii="宋体" w:hAnsi="宋体" w:cs="宋体"/>
          <w:sz w:val="22"/>
          <w:szCs w:val="22"/>
        </w:rPr>
      </w:pPr>
      <w:r>
        <w:rPr>
          <w:rFonts w:hint="eastAsia" w:ascii="宋体" w:hAnsi="宋体" w:cs="宋体"/>
          <w:sz w:val="22"/>
          <w:szCs w:val="22"/>
        </w:rPr>
        <w:t>（五）响应文件语言：简体中文</w:t>
      </w:r>
    </w:p>
    <w:p w14:paraId="6E614A80">
      <w:pPr>
        <w:snapToGrid w:val="0"/>
        <w:spacing w:line="440" w:lineRule="exact"/>
        <w:ind w:firstLine="440" w:firstLineChars="200"/>
        <w:rPr>
          <w:rFonts w:ascii="宋体" w:hAnsi="宋体" w:cs="宋体"/>
          <w:sz w:val="22"/>
          <w:szCs w:val="22"/>
        </w:rPr>
      </w:pPr>
      <w:r>
        <w:rPr>
          <w:rFonts w:hint="eastAsia" w:ascii="宋体" w:hAnsi="宋体" w:cs="宋体"/>
          <w:sz w:val="22"/>
          <w:szCs w:val="22"/>
        </w:rPr>
        <w:t>（六）无效响应</w:t>
      </w:r>
    </w:p>
    <w:p w14:paraId="4AA091E0">
      <w:pPr>
        <w:snapToGrid w:val="0"/>
        <w:spacing w:line="440" w:lineRule="exact"/>
        <w:ind w:firstLine="440" w:firstLineChars="200"/>
        <w:rPr>
          <w:rFonts w:ascii="宋体" w:hAnsi="宋体" w:cs="宋体"/>
          <w:sz w:val="22"/>
          <w:szCs w:val="22"/>
        </w:rPr>
      </w:pPr>
      <w:r>
        <w:rPr>
          <w:rFonts w:hint="eastAsia" w:ascii="宋体" w:hAnsi="宋体" w:cs="宋体"/>
          <w:sz w:val="22"/>
          <w:szCs w:val="22"/>
        </w:rPr>
        <w:t>供应商发生以下条款情况之一者，视为无效响应，其响应文件将被拒绝：</w:t>
      </w:r>
    </w:p>
    <w:p w14:paraId="1FBD95C9">
      <w:pPr>
        <w:snapToGrid w:val="0"/>
        <w:spacing w:line="440" w:lineRule="exact"/>
        <w:ind w:firstLine="440" w:firstLineChars="200"/>
        <w:rPr>
          <w:rFonts w:ascii="宋体" w:hAnsi="宋体" w:cs="宋体"/>
          <w:sz w:val="22"/>
          <w:szCs w:val="22"/>
        </w:rPr>
      </w:pPr>
      <w:r>
        <w:rPr>
          <w:rFonts w:hint="eastAsia" w:ascii="宋体" w:hAnsi="宋体" w:cs="宋体"/>
          <w:sz w:val="22"/>
          <w:szCs w:val="22"/>
        </w:rPr>
        <w:t>1、供应商不符合资格要求的；</w:t>
      </w:r>
    </w:p>
    <w:p w14:paraId="2D9C5A9E">
      <w:pPr>
        <w:snapToGrid w:val="0"/>
        <w:spacing w:line="440" w:lineRule="exact"/>
        <w:ind w:firstLine="440" w:firstLineChars="200"/>
        <w:rPr>
          <w:rFonts w:ascii="宋体" w:hAnsi="宋体" w:cs="宋体"/>
          <w:sz w:val="22"/>
          <w:szCs w:val="22"/>
        </w:rPr>
      </w:pPr>
      <w:r>
        <w:rPr>
          <w:rFonts w:hint="eastAsia" w:ascii="宋体" w:hAnsi="宋体" w:cs="宋体"/>
          <w:sz w:val="22"/>
          <w:szCs w:val="22"/>
        </w:rPr>
        <w:t>2、供应商所提交的响应文件不按规定签字、盖章的；</w:t>
      </w:r>
    </w:p>
    <w:p w14:paraId="0D769042">
      <w:pPr>
        <w:snapToGrid w:val="0"/>
        <w:spacing w:line="440" w:lineRule="exact"/>
        <w:ind w:firstLine="440" w:firstLineChars="200"/>
        <w:rPr>
          <w:rFonts w:ascii="宋体" w:hAnsi="宋体" w:cs="宋体"/>
          <w:sz w:val="22"/>
          <w:szCs w:val="22"/>
        </w:rPr>
      </w:pPr>
      <w:r>
        <w:rPr>
          <w:rFonts w:hint="eastAsia" w:ascii="宋体" w:hAnsi="宋体" w:cs="宋体"/>
          <w:sz w:val="22"/>
          <w:szCs w:val="22"/>
        </w:rPr>
        <w:t>3、供应商的报价超过采购预算（若有采购预算单价，则含采购预算单价）的；</w:t>
      </w:r>
    </w:p>
    <w:p w14:paraId="1CA9FF6E">
      <w:pPr>
        <w:snapToGrid w:val="0"/>
        <w:spacing w:line="440" w:lineRule="exact"/>
        <w:ind w:firstLine="440" w:firstLineChars="200"/>
        <w:rPr>
          <w:rFonts w:ascii="宋体" w:hAnsi="宋体" w:cs="宋体"/>
          <w:sz w:val="22"/>
          <w:szCs w:val="22"/>
        </w:rPr>
      </w:pPr>
      <w:r>
        <w:rPr>
          <w:rFonts w:hint="eastAsia" w:ascii="宋体" w:hAnsi="宋体" w:cs="宋体"/>
          <w:sz w:val="22"/>
          <w:szCs w:val="22"/>
        </w:rPr>
        <w:t>4、供应商响应文件附有采购人无法接受的条件的；</w:t>
      </w:r>
    </w:p>
    <w:p w14:paraId="1A2F8C78">
      <w:pPr>
        <w:snapToGrid w:val="0"/>
        <w:spacing w:line="440" w:lineRule="exact"/>
        <w:ind w:firstLine="440" w:firstLineChars="200"/>
        <w:rPr>
          <w:rFonts w:ascii="宋体" w:hAnsi="宋体" w:cs="宋体"/>
          <w:sz w:val="22"/>
          <w:szCs w:val="22"/>
        </w:rPr>
      </w:pPr>
      <w:r>
        <w:rPr>
          <w:rFonts w:hint="eastAsia" w:ascii="宋体" w:hAnsi="宋体" w:cs="宋体"/>
          <w:sz w:val="22"/>
          <w:szCs w:val="22"/>
        </w:rPr>
        <w:t>5、供应商串通投标的；</w:t>
      </w:r>
    </w:p>
    <w:p w14:paraId="67A644A1">
      <w:pPr>
        <w:snapToGrid w:val="0"/>
        <w:spacing w:line="440" w:lineRule="exact"/>
        <w:ind w:firstLine="440" w:firstLineChars="200"/>
        <w:rPr>
          <w:rFonts w:ascii="宋体" w:hAnsi="宋体" w:cs="宋体"/>
          <w:sz w:val="22"/>
          <w:szCs w:val="22"/>
        </w:rPr>
      </w:pPr>
      <w:r>
        <w:rPr>
          <w:rFonts w:hint="eastAsia" w:ascii="宋体" w:hAnsi="宋体" w:cs="宋体"/>
          <w:sz w:val="22"/>
          <w:szCs w:val="22"/>
        </w:rPr>
        <w:t>6、供应商组成联合体投标的；</w:t>
      </w:r>
    </w:p>
    <w:p w14:paraId="07FF9876">
      <w:pPr>
        <w:snapToGrid w:val="0"/>
        <w:spacing w:line="440" w:lineRule="exact"/>
        <w:ind w:firstLine="440" w:firstLineChars="200"/>
        <w:rPr>
          <w:rFonts w:ascii="宋体" w:hAnsi="宋体" w:cs="宋体"/>
          <w:sz w:val="22"/>
          <w:szCs w:val="22"/>
        </w:rPr>
      </w:pPr>
      <w:r>
        <w:rPr>
          <w:rFonts w:hint="eastAsia" w:ascii="宋体" w:hAnsi="宋体" w:cs="宋体"/>
          <w:sz w:val="22"/>
          <w:szCs w:val="22"/>
        </w:rPr>
        <w:t>7、法律、法规和采购文件规定的其他无效情形。</w:t>
      </w:r>
      <w:bookmarkStart w:id="93" w:name="_Toc493506302"/>
      <w:bookmarkStart w:id="94" w:name="_Toc492721019"/>
    </w:p>
    <w:p w14:paraId="4BD9756D">
      <w:pPr>
        <w:snapToGrid w:val="0"/>
        <w:spacing w:line="440" w:lineRule="exact"/>
        <w:ind w:firstLine="440" w:firstLineChars="200"/>
        <w:rPr>
          <w:rFonts w:ascii="宋体" w:hAnsi="宋体" w:cs="宋体"/>
          <w:sz w:val="22"/>
          <w:szCs w:val="22"/>
        </w:rPr>
      </w:pPr>
      <w:r>
        <w:rPr>
          <w:rFonts w:hint="eastAsia" w:ascii="宋体" w:hAnsi="宋体" w:cs="宋体"/>
          <w:sz w:val="22"/>
          <w:szCs w:val="22"/>
        </w:rPr>
        <w:t>（七）废标条款</w:t>
      </w:r>
      <w:bookmarkEnd w:id="93"/>
      <w:bookmarkEnd w:id="94"/>
    </w:p>
    <w:p w14:paraId="64EC1B43">
      <w:pPr>
        <w:snapToGrid w:val="0"/>
        <w:spacing w:line="440" w:lineRule="exact"/>
        <w:ind w:firstLine="440" w:firstLineChars="200"/>
        <w:rPr>
          <w:rFonts w:ascii="宋体" w:hAnsi="宋体" w:cs="宋体"/>
          <w:sz w:val="22"/>
          <w:szCs w:val="22"/>
        </w:rPr>
      </w:pPr>
      <w:r>
        <w:rPr>
          <w:rFonts w:hint="eastAsia" w:ascii="宋体" w:hAnsi="宋体" w:cs="宋体"/>
          <w:sz w:val="22"/>
          <w:szCs w:val="22"/>
        </w:rPr>
        <w:t>出现下列情形之一的，采购人应当终止采购活动，发布项目终止公告并说明原因，重新开展采购活动：</w:t>
      </w:r>
    </w:p>
    <w:p w14:paraId="2E562521">
      <w:pPr>
        <w:snapToGrid w:val="0"/>
        <w:spacing w:line="440" w:lineRule="exact"/>
        <w:ind w:firstLine="440" w:firstLineChars="200"/>
        <w:rPr>
          <w:rFonts w:ascii="宋体" w:hAnsi="宋体" w:cs="宋体"/>
          <w:sz w:val="22"/>
          <w:szCs w:val="22"/>
        </w:rPr>
      </w:pPr>
      <w:r>
        <w:rPr>
          <w:rFonts w:hint="eastAsia" w:ascii="宋体" w:hAnsi="宋体" w:cs="宋体"/>
          <w:sz w:val="22"/>
          <w:szCs w:val="22"/>
        </w:rPr>
        <w:t>　　1、因情况变化，不再符合规定的采购方式适用情形的；</w:t>
      </w:r>
    </w:p>
    <w:p w14:paraId="245223D4">
      <w:pPr>
        <w:snapToGrid w:val="0"/>
        <w:spacing w:line="440" w:lineRule="exact"/>
        <w:ind w:firstLine="440" w:firstLineChars="200"/>
        <w:rPr>
          <w:rFonts w:ascii="宋体" w:hAnsi="宋体" w:cs="宋体"/>
          <w:sz w:val="22"/>
          <w:szCs w:val="22"/>
        </w:rPr>
      </w:pPr>
      <w:r>
        <w:rPr>
          <w:rFonts w:hint="eastAsia" w:ascii="宋体" w:hAnsi="宋体" w:cs="宋体"/>
          <w:sz w:val="22"/>
          <w:szCs w:val="22"/>
        </w:rPr>
        <w:t>　　2、出现影响采购公正的违法、违规行为的；</w:t>
      </w:r>
    </w:p>
    <w:p w14:paraId="075BECA8">
      <w:pPr>
        <w:snapToGrid w:val="0"/>
        <w:spacing w:line="440" w:lineRule="exact"/>
        <w:ind w:firstLine="880" w:firstLineChars="400"/>
        <w:rPr>
          <w:rFonts w:hint="eastAsia" w:ascii="宋体" w:hAnsi="宋体" w:cs="宋体"/>
          <w:sz w:val="22"/>
          <w:szCs w:val="22"/>
        </w:rPr>
      </w:pPr>
      <w:r>
        <w:rPr>
          <w:rFonts w:hint="eastAsia" w:ascii="宋体" w:hAnsi="宋体" w:cs="宋体"/>
          <w:sz w:val="22"/>
          <w:szCs w:val="22"/>
        </w:rPr>
        <w:t>废标后，除采购任务取消情形外，应当重新组织采购。</w:t>
      </w:r>
      <w:bookmarkStart w:id="95" w:name="_Toc17641"/>
      <w:bookmarkStart w:id="96" w:name="_Toc179714298"/>
      <w:bookmarkStart w:id="97" w:name="_Toc342913393"/>
      <w:bookmarkStart w:id="98" w:name="_Toc102227319"/>
      <w:bookmarkStart w:id="99" w:name="_Toc487204782"/>
      <w:bookmarkStart w:id="100" w:name="_Toc426965633"/>
      <w:bookmarkStart w:id="101" w:name="_Toc31741"/>
    </w:p>
    <w:p w14:paraId="1D7B34B3">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ascii="宋体" w:hAnsi="宋体" w:cs="宋体"/>
          <w:sz w:val="22"/>
          <w:szCs w:val="22"/>
        </w:rPr>
      </w:pPr>
      <w:r>
        <w:rPr>
          <w:rFonts w:hint="eastAsia" w:ascii="宋体" w:hAnsi="宋体" w:cs="宋体"/>
          <w:sz w:val="22"/>
          <w:szCs w:val="22"/>
        </w:rPr>
        <w:t>四、</w:t>
      </w:r>
      <w:bookmarkEnd w:id="95"/>
      <w:bookmarkStart w:id="102" w:name="_Toc6943"/>
      <w:r>
        <w:rPr>
          <w:rFonts w:hint="eastAsia" w:ascii="宋体" w:hAnsi="宋体" w:cs="宋体"/>
          <w:sz w:val="22"/>
          <w:szCs w:val="22"/>
        </w:rPr>
        <w:t>评标</w:t>
      </w:r>
      <w:bookmarkEnd w:id="102"/>
    </w:p>
    <w:p w14:paraId="6EA1DE47">
      <w:pPr>
        <w:spacing w:line="440" w:lineRule="exact"/>
        <w:ind w:firstLine="440" w:firstLineChars="200"/>
        <w:rPr>
          <w:rFonts w:hint="eastAsia" w:ascii="宋体" w:hAnsi="宋体" w:cs="宋体"/>
          <w:sz w:val="22"/>
          <w:szCs w:val="22"/>
        </w:rPr>
      </w:pPr>
      <w:r>
        <w:rPr>
          <w:rFonts w:hint="eastAsia" w:ascii="宋体" w:hAnsi="宋体" w:cs="宋体"/>
          <w:sz w:val="22"/>
          <w:szCs w:val="22"/>
        </w:rPr>
        <w:t>见“第四篇 资格评审及评标办法”内容。</w:t>
      </w:r>
      <w:bookmarkStart w:id="103" w:name="_Toc8575"/>
    </w:p>
    <w:p w14:paraId="45D58775">
      <w:pPr>
        <w:spacing w:line="440" w:lineRule="exact"/>
        <w:ind w:firstLine="440" w:firstLineChars="200"/>
        <w:rPr>
          <w:rFonts w:hint="default" w:ascii="宋体" w:hAnsi="宋体" w:eastAsia="宋体" w:cs="宋体"/>
          <w:sz w:val="22"/>
          <w:szCs w:val="22"/>
          <w:lang w:val="en-US" w:eastAsia="zh-CN"/>
        </w:rPr>
      </w:pPr>
      <w:r>
        <w:rPr>
          <w:rFonts w:hint="eastAsia" w:ascii="宋体" w:hAnsi="宋体" w:cs="宋体"/>
          <w:sz w:val="22"/>
          <w:szCs w:val="22"/>
          <w:lang w:val="en-US" w:eastAsia="zh-CN"/>
        </w:rPr>
        <w:t>五</w:t>
      </w:r>
      <w:r>
        <w:rPr>
          <w:rFonts w:hint="eastAsia" w:ascii="宋体" w:hAnsi="宋体" w:cs="宋体"/>
          <w:sz w:val="22"/>
          <w:szCs w:val="22"/>
        </w:rPr>
        <w:t>、定标</w:t>
      </w:r>
      <w:bookmarkEnd w:id="103"/>
      <w:r>
        <w:rPr>
          <w:rFonts w:hint="eastAsia" w:ascii="宋体" w:hAnsi="宋体" w:cs="宋体"/>
          <w:sz w:val="22"/>
          <w:szCs w:val="22"/>
          <w:lang w:val="en-US" w:eastAsia="zh-CN"/>
        </w:rPr>
        <w:t>及结果公告</w:t>
      </w:r>
    </w:p>
    <w:p w14:paraId="79974781">
      <w:pPr>
        <w:snapToGrid w:val="0"/>
        <w:spacing w:line="440" w:lineRule="exact"/>
        <w:ind w:firstLine="440" w:firstLineChars="200"/>
        <w:rPr>
          <w:rFonts w:ascii="宋体" w:hAnsi="宋体" w:cs="宋体"/>
          <w:sz w:val="22"/>
          <w:szCs w:val="22"/>
        </w:rPr>
      </w:pPr>
      <w:r>
        <w:rPr>
          <w:rFonts w:hint="eastAsia" w:ascii="宋体" w:hAnsi="宋体" w:cs="宋体"/>
          <w:sz w:val="22"/>
          <w:szCs w:val="22"/>
        </w:rPr>
        <w:t>（一）定标原则</w:t>
      </w:r>
    </w:p>
    <w:p w14:paraId="7F0BCE66">
      <w:pPr>
        <w:snapToGrid w:val="0"/>
        <w:spacing w:line="440" w:lineRule="exact"/>
        <w:ind w:firstLine="440" w:firstLineChars="200"/>
        <w:rPr>
          <w:rFonts w:ascii="宋体" w:hAnsi="宋体" w:cs="宋体"/>
          <w:sz w:val="22"/>
          <w:szCs w:val="22"/>
        </w:rPr>
      </w:pPr>
      <w:r>
        <w:rPr>
          <w:rFonts w:hint="eastAsia" w:ascii="宋体" w:hAnsi="宋体" w:cs="宋体"/>
          <w:sz w:val="22"/>
          <w:szCs w:val="22"/>
        </w:rPr>
        <w:t>采购人应按照</w:t>
      </w:r>
      <w:r>
        <w:rPr>
          <w:rFonts w:hint="eastAsia" w:ascii="宋体" w:hAnsi="宋体" w:cs="宋体"/>
          <w:sz w:val="22"/>
          <w:szCs w:val="22"/>
          <w:highlight w:val="none"/>
        </w:rPr>
        <w:t>综合评分得分由高到低顺序</w:t>
      </w:r>
      <w:r>
        <w:rPr>
          <w:rFonts w:hint="eastAsia" w:ascii="宋体" w:hAnsi="宋体" w:cs="宋体"/>
          <w:sz w:val="22"/>
          <w:szCs w:val="22"/>
          <w:highlight w:val="none"/>
          <w:lang w:val="en-US" w:eastAsia="zh-CN"/>
        </w:rPr>
        <w:t>将</w:t>
      </w:r>
      <w:r>
        <w:rPr>
          <w:rFonts w:hint="eastAsia" w:ascii="宋体" w:hAnsi="宋体" w:cs="宋体"/>
          <w:kern w:val="0"/>
          <w:sz w:val="22"/>
          <w:szCs w:val="22"/>
          <w:highlight w:val="none"/>
        </w:rPr>
        <w:t>排名</w:t>
      </w:r>
      <w:r>
        <w:rPr>
          <w:rFonts w:hint="eastAsia" w:ascii="宋体" w:hAnsi="宋体" w:cs="宋体"/>
          <w:kern w:val="0"/>
          <w:sz w:val="22"/>
          <w:szCs w:val="22"/>
          <w:highlight w:val="none"/>
          <w:lang w:val="en-US" w:eastAsia="zh-CN"/>
        </w:rPr>
        <w:t>第一</w:t>
      </w:r>
      <w:r>
        <w:rPr>
          <w:rFonts w:hint="eastAsia" w:ascii="宋体" w:hAnsi="宋体" w:cs="宋体"/>
          <w:kern w:val="0"/>
          <w:sz w:val="22"/>
          <w:szCs w:val="22"/>
          <w:highlight w:val="none"/>
        </w:rPr>
        <w:t>的供应商</w:t>
      </w:r>
      <w:r>
        <w:rPr>
          <w:rFonts w:hint="eastAsia" w:ascii="宋体" w:hAnsi="宋体" w:cs="宋体"/>
          <w:kern w:val="0"/>
          <w:sz w:val="22"/>
          <w:szCs w:val="22"/>
          <w:highlight w:val="none"/>
          <w:lang w:val="en-US" w:eastAsia="zh-CN"/>
        </w:rPr>
        <w:t>确定</w:t>
      </w:r>
      <w:r>
        <w:rPr>
          <w:rFonts w:hint="eastAsia" w:ascii="宋体" w:hAnsi="宋体" w:cs="宋体"/>
          <w:kern w:val="0"/>
          <w:sz w:val="22"/>
          <w:szCs w:val="22"/>
          <w:highlight w:val="none"/>
        </w:rPr>
        <w:t>为本项目成交</w:t>
      </w:r>
      <w:r>
        <w:rPr>
          <w:rFonts w:hint="eastAsia" w:ascii="宋体" w:hAnsi="宋体" w:cs="宋体"/>
          <w:kern w:val="0"/>
          <w:sz w:val="22"/>
          <w:szCs w:val="22"/>
          <w:highlight w:val="none"/>
          <w:lang w:val="en-US" w:eastAsia="zh-CN"/>
        </w:rPr>
        <w:t>供应商</w:t>
      </w:r>
      <w:r>
        <w:rPr>
          <w:rFonts w:hint="eastAsia" w:ascii="宋体" w:hAnsi="宋体" w:cs="宋体"/>
          <w:sz w:val="22"/>
          <w:szCs w:val="22"/>
        </w:rPr>
        <w:t>。</w:t>
      </w:r>
    </w:p>
    <w:p w14:paraId="2E2EF132">
      <w:pPr>
        <w:pStyle w:val="10"/>
        <w:spacing w:line="440" w:lineRule="exact"/>
        <w:ind w:firstLine="440" w:firstLineChars="200"/>
        <w:rPr>
          <w:rFonts w:hAnsi="宋体"/>
          <w:sz w:val="22"/>
          <w:szCs w:val="22"/>
        </w:rPr>
      </w:pPr>
      <w:r>
        <w:rPr>
          <w:rFonts w:hint="eastAsia" w:hAnsi="宋体"/>
          <w:sz w:val="22"/>
          <w:szCs w:val="22"/>
        </w:rPr>
        <w:t>（二）定标程序</w:t>
      </w:r>
    </w:p>
    <w:p w14:paraId="36597D4B">
      <w:pPr>
        <w:pStyle w:val="10"/>
        <w:spacing w:line="440" w:lineRule="exact"/>
        <w:ind w:firstLine="440" w:firstLineChars="200"/>
        <w:rPr>
          <w:rFonts w:hAnsi="宋体"/>
          <w:sz w:val="22"/>
          <w:szCs w:val="22"/>
        </w:rPr>
      </w:pPr>
      <w:r>
        <w:rPr>
          <w:rFonts w:hint="eastAsia" w:hAnsi="宋体"/>
          <w:sz w:val="22"/>
          <w:szCs w:val="22"/>
        </w:rPr>
        <w:t>1、采购人应当自成交供应商确定之日起2个工作日内，在</w:t>
      </w:r>
      <w:r>
        <w:rPr>
          <w:rFonts w:hint="eastAsia" w:ascii="宋体" w:hAnsi="宋体" w:cs="宋体"/>
          <w:sz w:val="22"/>
          <w:szCs w:val="22"/>
        </w:rPr>
        <w:t>“重庆市大渡口区医疗保障局（http://www.ddk.gov.cn/bm/qybj/）”</w:t>
      </w:r>
      <w:r>
        <w:rPr>
          <w:rFonts w:hint="eastAsia" w:hAnsi="宋体"/>
          <w:sz w:val="22"/>
          <w:szCs w:val="22"/>
        </w:rPr>
        <w:t>网上公告成交结果。成交结果公告期限为</w:t>
      </w:r>
      <w:r>
        <w:rPr>
          <w:rFonts w:hint="eastAsia" w:hAnsi="宋体"/>
          <w:sz w:val="22"/>
          <w:szCs w:val="22"/>
          <w:lang w:val="en-US" w:eastAsia="zh-CN"/>
        </w:rPr>
        <w:t>1</w:t>
      </w:r>
      <w:r>
        <w:rPr>
          <w:rFonts w:hint="eastAsia" w:hAnsi="宋体"/>
          <w:sz w:val="22"/>
          <w:szCs w:val="22"/>
        </w:rPr>
        <w:t>个工作日。</w:t>
      </w:r>
    </w:p>
    <w:p w14:paraId="37CDEB65">
      <w:pPr>
        <w:pStyle w:val="10"/>
        <w:spacing w:line="440" w:lineRule="exact"/>
        <w:ind w:firstLine="440" w:firstLineChars="200"/>
        <w:rPr>
          <w:rFonts w:hAnsi="宋体"/>
          <w:sz w:val="22"/>
          <w:szCs w:val="22"/>
        </w:rPr>
      </w:pPr>
      <w:r>
        <w:rPr>
          <w:rFonts w:hint="eastAsia" w:hAnsi="宋体"/>
          <w:sz w:val="22"/>
          <w:szCs w:val="22"/>
          <w:lang w:val="en-US" w:eastAsia="zh-CN"/>
        </w:rPr>
        <w:t>2</w:t>
      </w:r>
      <w:r>
        <w:rPr>
          <w:rFonts w:hint="eastAsia" w:hAnsi="宋体"/>
          <w:sz w:val="22"/>
          <w:szCs w:val="22"/>
        </w:rPr>
        <w:t>.成交供应商变更</w:t>
      </w:r>
    </w:p>
    <w:p w14:paraId="5AB19E4C">
      <w:pPr>
        <w:snapToGrid w:val="0"/>
        <w:spacing w:line="440" w:lineRule="exact"/>
        <w:ind w:firstLine="440" w:firstLineChars="200"/>
        <w:rPr>
          <w:rFonts w:hint="eastAsia" w:ascii="宋体" w:hAnsi="宋体" w:cs="宋体"/>
          <w:sz w:val="22"/>
          <w:szCs w:val="22"/>
        </w:rPr>
      </w:pPr>
      <w:r>
        <w:rPr>
          <w:rFonts w:hint="eastAsia" w:ascii="宋体" w:hAnsi="宋体" w:cs="宋体"/>
          <w:sz w:val="22"/>
          <w:szCs w:val="22"/>
        </w:rPr>
        <w:t>成交供应商拒绝与采购人签订合同的，采购人可以按照</w:t>
      </w:r>
      <w:r>
        <w:rPr>
          <w:rFonts w:hint="eastAsia" w:ascii="宋体" w:hAnsi="宋体" w:cs="宋体"/>
          <w:sz w:val="22"/>
          <w:szCs w:val="22"/>
          <w:highlight w:val="none"/>
        </w:rPr>
        <w:t>综合评分得分由高到低顺序</w:t>
      </w:r>
      <w:r>
        <w:rPr>
          <w:rFonts w:hint="eastAsia" w:ascii="宋体" w:hAnsi="宋体" w:cs="宋体"/>
          <w:sz w:val="22"/>
          <w:szCs w:val="22"/>
        </w:rPr>
        <w:t>，确定排名下一位的</w:t>
      </w:r>
      <w:r>
        <w:rPr>
          <w:rFonts w:hint="eastAsia" w:ascii="宋体" w:hAnsi="宋体" w:cs="宋体"/>
          <w:sz w:val="22"/>
          <w:szCs w:val="22"/>
          <w:lang w:val="en-US" w:eastAsia="zh-CN"/>
        </w:rPr>
        <w:t>供应商</w:t>
      </w:r>
      <w:r>
        <w:rPr>
          <w:rFonts w:hint="eastAsia" w:ascii="宋体" w:hAnsi="宋体" w:cs="宋体"/>
          <w:sz w:val="22"/>
          <w:szCs w:val="22"/>
        </w:rPr>
        <w:t>为成交供应商，也可以重新开展采购活动。</w:t>
      </w:r>
      <w:bookmarkStart w:id="104" w:name="_Toc6153"/>
      <w:bookmarkStart w:id="105" w:name="_Toc493506310"/>
    </w:p>
    <w:bookmarkEnd w:id="104"/>
    <w:bookmarkEnd w:id="105"/>
    <w:p w14:paraId="199D4EA4">
      <w:pPr>
        <w:snapToGrid w:val="0"/>
        <w:spacing w:line="440" w:lineRule="exact"/>
        <w:ind w:firstLine="440" w:firstLineChars="200"/>
        <w:rPr>
          <w:rFonts w:ascii="宋体" w:hAnsi="宋体" w:cs="宋体"/>
          <w:sz w:val="22"/>
          <w:szCs w:val="22"/>
        </w:rPr>
      </w:pPr>
      <w:r>
        <w:rPr>
          <w:rFonts w:hint="eastAsia" w:ascii="宋体" w:hAnsi="宋体" w:cs="宋体"/>
          <w:sz w:val="22"/>
          <w:szCs w:val="22"/>
          <w:lang w:val="en-US" w:eastAsia="zh-CN"/>
        </w:rPr>
        <w:t>3.</w:t>
      </w:r>
      <w:r>
        <w:rPr>
          <w:rFonts w:hint="eastAsia" w:ascii="宋体" w:hAnsi="宋体" w:cs="宋体"/>
          <w:sz w:val="22"/>
          <w:szCs w:val="22"/>
        </w:rPr>
        <w:t>如有供应商对成交结果提出质疑的，应当在成交结果公告发布之日起</w:t>
      </w:r>
      <w:r>
        <w:rPr>
          <w:rFonts w:hint="eastAsia" w:ascii="宋体" w:hAnsi="宋体" w:cs="宋体"/>
          <w:sz w:val="22"/>
          <w:szCs w:val="22"/>
          <w:lang w:val="en-US" w:eastAsia="zh-CN"/>
        </w:rPr>
        <w:t>两</w:t>
      </w:r>
      <w:r>
        <w:rPr>
          <w:rFonts w:hint="eastAsia" w:ascii="宋体" w:hAnsi="宋体" w:cs="宋体"/>
          <w:sz w:val="22"/>
          <w:szCs w:val="22"/>
        </w:rPr>
        <w:t>个工作日内以书面形式向采购人提出质疑，并附相关证明材料</w:t>
      </w:r>
      <w:r>
        <w:rPr>
          <w:rFonts w:hint="eastAsia" w:ascii="宋体" w:hAnsi="宋体" w:cs="宋体"/>
          <w:sz w:val="22"/>
          <w:szCs w:val="22"/>
          <w:lang w:eastAsia="zh-CN"/>
        </w:rPr>
        <w:t>。</w:t>
      </w:r>
      <w:r>
        <w:rPr>
          <w:rFonts w:hint="eastAsia" w:ascii="宋体" w:hAnsi="宋体" w:cs="宋体"/>
          <w:sz w:val="22"/>
          <w:szCs w:val="22"/>
        </w:rPr>
        <w:t>采购人将参照《重庆市政府采购供应商质疑投诉处理暂行规定》的相关规定对质疑内容作出答复和处理。</w:t>
      </w:r>
    </w:p>
    <w:bookmarkEnd w:id="22"/>
    <w:bookmarkEnd w:id="96"/>
    <w:bookmarkEnd w:id="97"/>
    <w:bookmarkEnd w:id="98"/>
    <w:bookmarkEnd w:id="99"/>
    <w:bookmarkEnd w:id="100"/>
    <w:bookmarkEnd w:id="101"/>
    <w:p w14:paraId="3331084A">
      <w:pPr>
        <w:rPr>
          <w:rStyle w:val="26"/>
          <w:rFonts w:ascii="宋体" w:hAnsi="宋体" w:eastAsia="宋体" w:cs="宋体"/>
          <w:sz w:val="36"/>
          <w:szCs w:val="36"/>
        </w:rPr>
      </w:pPr>
      <w:r>
        <w:rPr>
          <w:rStyle w:val="26"/>
          <w:rFonts w:hint="eastAsia" w:ascii="宋体" w:hAnsi="宋体" w:eastAsia="宋体" w:cs="宋体"/>
          <w:sz w:val="36"/>
          <w:szCs w:val="36"/>
        </w:rPr>
        <w:br w:type="page"/>
      </w:r>
    </w:p>
    <w:p w14:paraId="6D750E5E">
      <w:pPr>
        <w:pStyle w:val="3"/>
        <w:jc w:val="center"/>
        <w:rPr>
          <w:rStyle w:val="26"/>
          <w:rFonts w:ascii="宋体" w:hAnsi="宋体" w:eastAsia="宋体" w:cs="宋体"/>
          <w:b/>
          <w:bCs/>
          <w:color w:val="auto"/>
          <w:highlight w:val="none"/>
        </w:rPr>
      </w:pPr>
      <w:bookmarkStart w:id="106" w:name="_Toc26968"/>
      <w:r>
        <w:rPr>
          <w:rStyle w:val="26"/>
          <w:rFonts w:hint="eastAsia" w:ascii="宋体" w:hAnsi="宋体" w:eastAsia="宋体" w:cs="宋体"/>
          <w:b/>
          <w:bCs/>
          <w:color w:val="auto"/>
          <w:highlight w:val="none"/>
        </w:rPr>
        <w:t>第六篇  合同主要条款和格式合同（样本）</w:t>
      </w:r>
      <w:bookmarkEnd w:id="106"/>
    </w:p>
    <w:p w14:paraId="0E6FAD03">
      <w:pPr>
        <w:pStyle w:val="4"/>
        <w:spacing w:before="0" w:after="0" w:line="360" w:lineRule="exact"/>
        <w:rPr>
          <w:rFonts w:ascii="宋体" w:hAnsi="宋体" w:cs="宋体"/>
          <w:color w:val="auto"/>
          <w:sz w:val="28"/>
          <w:highlight w:val="none"/>
        </w:rPr>
      </w:pPr>
      <w:bookmarkStart w:id="107" w:name="_Toc21191"/>
      <w:bookmarkStart w:id="108" w:name="_Toc277084871"/>
      <w:bookmarkStart w:id="109" w:name="_Toc285722713"/>
      <w:bookmarkStart w:id="110" w:name="_Toc8404"/>
      <w:r>
        <w:rPr>
          <w:rFonts w:hint="eastAsia" w:ascii="宋体" w:hAnsi="宋体" w:cs="宋体"/>
          <w:color w:val="auto"/>
          <w:sz w:val="28"/>
          <w:highlight w:val="none"/>
        </w:rPr>
        <w:t>一、政府采购合同（格式）</w:t>
      </w:r>
      <w:bookmarkEnd w:id="107"/>
      <w:bookmarkEnd w:id="108"/>
      <w:bookmarkEnd w:id="109"/>
      <w:bookmarkEnd w:id="110"/>
    </w:p>
    <w:p w14:paraId="096507F3">
      <w:pPr>
        <w:spacing w:line="360" w:lineRule="exact"/>
        <w:jc w:val="center"/>
        <w:rPr>
          <w:rFonts w:ascii="宋体" w:hAnsi="宋体" w:cs="宋体"/>
          <w:b/>
          <w:color w:val="auto"/>
          <w:sz w:val="32"/>
          <w:szCs w:val="21"/>
          <w:highlight w:val="none"/>
        </w:rPr>
      </w:pPr>
      <w:r>
        <w:rPr>
          <w:rFonts w:hint="eastAsia" w:ascii="宋体" w:hAnsi="宋体" w:cs="宋体"/>
          <w:b/>
          <w:color w:val="auto"/>
          <w:sz w:val="32"/>
          <w:szCs w:val="21"/>
          <w:highlight w:val="none"/>
        </w:rPr>
        <w:t>重庆市政府采购合同</w:t>
      </w:r>
    </w:p>
    <w:p w14:paraId="74339242">
      <w:pPr>
        <w:spacing w:line="360" w:lineRule="exact"/>
        <w:jc w:val="center"/>
        <w:rPr>
          <w:rFonts w:ascii="宋体" w:hAnsi="宋体" w:cs="宋体"/>
          <w:color w:val="auto"/>
          <w:highlight w:val="none"/>
        </w:rPr>
      </w:pPr>
      <w:r>
        <w:rPr>
          <w:rFonts w:hint="eastAsia" w:ascii="宋体" w:hAnsi="宋体" w:cs="宋体"/>
          <w:color w:val="auto"/>
          <w:highlight w:val="none"/>
        </w:rPr>
        <w:t>（项目号：     ）</w:t>
      </w:r>
    </w:p>
    <w:p w14:paraId="363DEEAF">
      <w:pPr>
        <w:spacing w:line="360" w:lineRule="exact"/>
        <w:rPr>
          <w:rFonts w:hint="eastAsia" w:ascii="宋体" w:hAnsi="宋体" w:eastAsia="宋体" w:cs="宋体"/>
          <w:sz w:val="24"/>
          <w:lang w:eastAsia="zh-CN"/>
        </w:rPr>
      </w:pPr>
      <w:r>
        <w:rPr>
          <w:rFonts w:hint="eastAsia" w:ascii="宋体" w:hAnsi="宋体" w:cs="宋体"/>
          <w:sz w:val="24"/>
        </w:rPr>
        <w:t xml:space="preserve">甲方（需方）：___________________________      </w:t>
      </w:r>
      <w:r>
        <w:rPr>
          <w:rFonts w:hint="eastAsia" w:ascii="宋体" w:hAnsi="宋体" w:cs="宋体"/>
          <w:sz w:val="24"/>
          <w:lang w:val="en-US" w:eastAsia="zh-CN"/>
        </w:rPr>
        <w:t xml:space="preserve"> </w:t>
      </w:r>
    </w:p>
    <w:p w14:paraId="2EAFD230">
      <w:pPr>
        <w:spacing w:line="360" w:lineRule="exact"/>
        <w:rPr>
          <w:rFonts w:hint="eastAsia" w:ascii="宋体" w:hAnsi="宋体" w:eastAsia="宋体" w:cs="宋体"/>
          <w:sz w:val="24"/>
          <w:lang w:eastAsia="zh-CN"/>
        </w:rPr>
      </w:pPr>
      <w:r>
        <w:rPr>
          <w:rFonts w:hint="eastAsia" w:ascii="宋体" w:hAnsi="宋体" w:cs="宋体"/>
          <w:sz w:val="24"/>
        </w:rPr>
        <w:t xml:space="preserve">乙方（供方）：___________________________      </w:t>
      </w:r>
      <w:r>
        <w:rPr>
          <w:rFonts w:hint="eastAsia" w:ascii="宋体" w:hAnsi="宋体" w:cs="宋体"/>
          <w:sz w:val="24"/>
          <w:lang w:val="en-US" w:eastAsia="zh-CN"/>
        </w:rPr>
        <w:t xml:space="preserve"> </w:t>
      </w:r>
    </w:p>
    <w:p w14:paraId="2B634ECF">
      <w:pPr>
        <w:spacing w:line="360" w:lineRule="exact"/>
        <w:rPr>
          <w:rFonts w:ascii="宋体" w:hAnsi="宋体" w:cs="宋体"/>
          <w:sz w:val="24"/>
        </w:rPr>
      </w:pPr>
    </w:p>
    <w:p w14:paraId="005A057E">
      <w:pPr>
        <w:spacing w:line="360" w:lineRule="exact"/>
        <w:rPr>
          <w:rFonts w:ascii="宋体" w:hAnsi="宋体" w:cs="宋体"/>
          <w:sz w:val="24"/>
        </w:rPr>
      </w:pPr>
      <w:r>
        <w:rPr>
          <w:rFonts w:hint="eastAsia" w:ascii="宋体" w:hAnsi="宋体" w:cs="宋体"/>
          <w:sz w:val="24"/>
        </w:rPr>
        <w:t>经双方协商一致，达成以下</w:t>
      </w:r>
      <w:r>
        <w:rPr>
          <w:rFonts w:hint="eastAsia" w:ascii="宋体" w:hAnsi="宋体" w:cs="宋体"/>
          <w:sz w:val="24"/>
          <w:lang w:val="en-US" w:eastAsia="zh-CN"/>
        </w:rPr>
        <w:t>采购</w:t>
      </w:r>
      <w:r>
        <w:rPr>
          <w:rFonts w:hint="eastAsia" w:ascii="宋体" w:hAnsi="宋体" w:cs="宋体"/>
          <w:sz w:val="24"/>
        </w:rPr>
        <w:t>合同：</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8"/>
        <w:gridCol w:w="1558"/>
        <w:gridCol w:w="308"/>
        <w:gridCol w:w="1843"/>
        <w:gridCol w:w="1559"/>
        <w:gridCol w:w="1567"/>
        <w:gridCol w:w="15"/>
      </w:tblGrid>
      <w:tr w14:paraId="7DC41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2778" w:type="dxa"/>
            <w:vAlign w:val="center"/>
          </w:tcPr>
          <w:p w14:paraId="275809C7">
            <w:pPr>
              <w:spacing w:line="360" w:lineRule="exact"/>
              <w:jc w:val="center"/>
              <w:rPr>
                <w:rFonts w:ascii="宋体" w:hAnsi="宋体" w:cs="宋体"/>
                <w:sz w:val="21"/>
                <w:szCs w:val="21"/>
              </w:rPr>
            </w:pPr>
            <w:r>
              <w:rPr>
                <w:rFonts w:hint="eastAsia" w:ascii="宋体" w:hAnsi="宋体" w:cs="宋体"/>
                <w:sz w:val="21"/>
                <w:szCs w:val="21"/>
              </w:rPr>
              <w:t>项目名称</w:t>
            </w:r>
          </w:p>
        </w:tc>
        <w:tc>
          <w:tcPr>
            <w:tcW w:w="1558" w:type="dxa"/>
            <w:vAlign w:val="center"/>
          </w:tcPr>
          <w:p w14:paraId="4B0914F0">
            <w:pPr>
              <w:spacing w:line="360" w:lineRule="exact"/>
              <w:jc w:val="center"/>
              <w:rPr>
                <w:rFonts w:hint="eastAsia" w:ascii="宋体" w:hAnsi="宋体" w:eastAsia="宋体" w:cs="宋体"/>
                <w:sz w:val="21"/>
                <w:szCs w:val="21"/>
                <w:lang w:eastAsia="zh-CN"/>
              </w:rPr>
            </w:pPr>
            <w:r>
              <w:rPr>
                <w:rFonts w:hint="eastAsia" w:ascii="宋体" w:hAnsi="宋体" w:cs="宋体"/>
                <w:sz w:val="21"/>
                <w:szCs w:val="21"/>
              </w:rPr>
              <w:t>数量</w:t>
            </w:r>
            <w:r>
              <w:rPr>
                <w:rFonts w:hint="eastAsia" w:ascii="宋体" w:hAnsi="宋体" w:cs="宋体"/>
                <w:sz w:val="21"/>
                <w:szCs w:val="21"/>
                <w:lang w:eastAsia="zh-CN"/>
              </w:rPr>
              <w:t>（</w:t>
            </w:r>
            <w:r>
              <w:rPr>
                <w:rFonts w:hint="eastAsia" w:ascii="宋体" w:hAnsi="宋体" w:cs="宋体"/>
                <w:sz w:val="21"/>
                <w:szCs w:val="21"/>
                <w:lang w:val="en-US" w:eastAsia="zh-CN"/>
              </w:rPr>
              <w:t>个</w:t>
            </w:r>
            <w:r>
              <w:rPr>
                <w:rFonts w:hint="eastAsia" w:ascii="宋体" w:hAnsi="宋体" w:cs="宋体"/>
                <w:sz w:val="21"/>
                <w:szCs w:val="21"/>
                <w:lang w:eastAsia="zh-CN"/>
              </w:rPr>
              <w:t>）</w:t>
            </w:r>
          </w:p>
        </w:tc>
        <w:tc>
          <w:tcPr>
            <w:tcW w:w="2151" w:type="dxa"/>
            <w:gridSpan w:val="2"/>
            <w:vAlign w:val="center"/>
          </w:tcPr>
          <w:p w14:paraId="53CE65CC">
            <w:pPr>
              <w:spacing w:line="360" w:lineRule="exact"/>
              <w:jc w:val="center"/>
              <w:rPr>
                <w:rFonts w:ascii="宋体" w:hAnsi="宋体" w:cs="宋体"/>
                <w:sz w:val="21"/>
                <w:szCs w:val="21"/>
              </w:rPr>
            </w:pPr>
            <w:r>
              <w:rPr>
                <w:rFonts w:hint="eastAsia" w:ascii="宋体" w:hAnsi="宋体" w:cs="宋体"/>
                <w:sz w:val="21"/>
                <w:szCs w:val="21"/>
              </w:rPr>
              <w:t>综合</w:t>
            </w:r>
            <w:r>
              <w:rPr>
                <w:rFonts w:hint="eastAsia" w:ascii="宋体" w:hAnsi="宋体" w:cs="宋体"/>
                <w:sz w:val="21"/>
                <w:szCs w:val="21"/>
                <w:lang w:val="en-US" w:eastAsia="zh-CN"/>
              </w:rPr>
              <w:t>总</w:t>
            </w:r>
            <w:r>
              <w:rPr>
                <w:rFonts w:hint="eastAsia" w:ascii="宋体" w:hAnsi="宋体" w:cs="宋体"/>
                <w:sz w:val="21"/>
                <w:szCs w:val="21"/>
              </w:rPr>
              <w:t>价</w:t>
            </w:r>
            <w:r>
              <w:rPr>
                <w:rFonts w:hint="eastAsia" w:ascii="宋体" w:hAnsi="宋体" w:cs="宋体"/>
                <w:sz w:val="21"/>
                <w:szCs w:val="21"/>
                <w:lang w:eastAsia="zh-CN"/>
              </w:rPr>
              <w:t>（</w:t>
            </w:r>
            <w:r>
              <w:rPr>
                <w:rFonts w:hint="eastAsia" w:ascii="宋体" w:hAnsi="宋体" w:cs="宋体"/>
                <w:sz w:val="21"/>
                <w:szCs w:val="21"/>
                <w:lang w:val="en-US" w:eastAsia="zh-CN"/>
              </w:rPr>
              <w:t>元</w:t>
            </w:r>
            <w:r>
              <w:rPr>
                <w:rFonts w:hint="eastAsia" w:ascii="宋体" w:hAnsi="宋体" w:cs="宋体"/>
                <w:sz w:val="21"/>
                <w:szCs w:val="21"/>
                <w:lang w:eastAsia="zh-CN"/>
              </w:rPr>
              <w:t>）</w:t>
            </w:r>
          </w:p>
        </w:tc>
        <w:tc>
          <w:tcPr>
            <w:tcW w:w="1559" w:type="dxa"/>
            <w:vAlign w:val="center"/>
          </w:tcPr>
          <w:p w14:paraId="1704C336">
            <w:pPr>
              <w:spacing w:line="360" w:lineRule="exact"/>
              <w:jc w:val="center"/>
              <w:rPr>
                <w:rFonts w:ascii="宋体" w:hAnsi="宋体" w:cs="宋体"/>
                <w:sz w:val="21"/>
                <w:szCs w:val="21"/>
              </w:rPr>
            </w:pPr>
            <w:r>
              <w:rPr>
                <w:rFonts w:hint="eastAsia" w:ascii="宋体" w:hAnsi="宋体" w:cs="宋体"/>
                <w:sz w:val="21"/>
                <w:szCs w:val="21"/>
              </w:rPr>
              <w:t>服务时间</w:t>
            </w:r>
          </w:p>
        </w:tc>
        <w:tc>
          <w:tcPr>
            <w:tcW w:w="1567" w:type="dxa"/>
            <w:vAlign w:val="center"/>
          </w:tcPr>
          <w:p w14:paraId="16526D8A">
            <w:pPr>
              <w:spacing w:line="360" w:lineRule="exact"/>
              <w:jc w:val="center"/>
              <w:rPr>
                <w:rFonts w:ascii="宋体" w:hAnsi="宋体" w:cs="宋体"/>
                <w:sz w:val="21"/>
                <w:szCs w:val="21"/>
              </w:rPr>
            </w:pPr>
            <w:r>
              <w:rPr>
                <w:rFonts w:hint="eastAsia" w:ascii="宋体" w:hAnsi="宋体" w:cs="宋体"/>
                <w:sz w:val="21"/>
                <w:szCs w:val="21"/>
              </w:rPr>
              <w:t>服务地点</w:t>
            </w:r>
          </w:p>
        </w:tc>
      </w:tr>
      <w:tr w14:paraId="09FFC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2778" w:type="dxa"/>
            <w:vAlign w:val="center"/>
          </w:tcPr>
          <w:p w14:paraId="4B68DBDA">
            <w:pPr>
              <w:spacing w:line="360" w:lineRule="exact"/>
              <w:jc w:val="center"/>
              <w:rPr>
                <w:rFonts w:ascii="宋体" w:hAnsi="宋体" w:cs="宋体"/>
                <w:sz w:val="21"/>
                <w:szCs w:val="21"/>
              </w:rPr>
            </w:pPr>
          </w:p>
        </w:tc>
        <w:tc>
          <w:tcPr>
            <w:tcW w:w="1558" w:type="dxa"/>
            <w:vAlign w:val="center"/>
          </w:tcPr>
          <w:p w14:paraId="5798C7F8">
            <w:pPr>
              <w:spacing w:line="360" w:lineRule="exact"/>
              <w:jc w:val="center"/>
              <w:rPr>
                <w:rFonts w:ascii="宋体" w:hAnsi="宋体" w:cs="宋体"/>
                <w:sz w:val="21"/>
                <w:szCs w:val="21"/>
              </w:rPr>
            </w:pPr>
          </w:p>
        </w:tc>
        <w:tc>
          <w:tcPr>
            <w:tcW w:w="2151" w:type="dxa"/>
            <w:gridSpan w:val="2"/>
            <w:vAlign w:val="center"/>
          </w:tcPr>
          <w:p w14:paraId="5096B1ED">
            <w:pPr>
              <w:spacing w:line="360" w:lineRule="exact"/>
              <w:jc w:val="center"/>
              <w:rPr>
                <w:rFonts w:ascii="宋体" w:hAnsi="宋体" w:cs="宋体"/>
                <w:sz w:val="21"/>
                <w:szCs w:val="21"/>
              </w:rPr>
            </w:pPr>
          </w:p>
        </w:tc>
        <w:tc>
          <w:tcPr>
            <w:tcW w:w="1559" w:type="dxa"/>
            <w:vAlign w:val="center"/>
          </w:tcPr>
          <w:p w14:paraId="724AB4F5">
            <w:pPr>
              <w:spacing w:line="360" w:lineRule="exact"/>
              <w:jc w:val="center"/>
              <w:rPr>
                <w:rFonts w:ascii="宋体" w:hAnsi="宋体" w:cs="宋体"/>
                <w:sz w:val="21"/>
                <w:szCs w:val="21"/>
              </w:rPr>
            </w:pPr>
          </w:p>
        </w:tc>
        <w:tc>
          <w:tcPr>
            <w:tcW w:w="1567" w:type="dxa"/>
            <w:vAlign w:val="center"/>
          </w:tcPr>
          <w:p w14:paraId="660AB2DF">
            <w:pPr>
              <w:spacing w:line="360" w:lineRule="exact"/>
              <w:jc w:val="center"/>
              <w:rPr>
                <w:rFonts w:ascii="宋体" w:hAnsi="宋体" w:cs="宋体"/>
                <w:sz w:val="21"/>
                <w:szCs w:val="21"/>
              </w:rPr>
            </w:pPr>
          </w:p>
        </w:tc>
      </w:tr>
      <w:tr w14:paraId="55A6C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2778" w:type="dxa"/>
            <w:vAlign w:val="center"/>
          </w:tcPr>
          <w:p w14:paraId="1468CDDB">
            <w:pPr>
              <w:spacing w:line="360" w:lineRule="exact"/>
              <w:jc w:val="center"/>
              <w:rPr>
                <w:rFonts w:ascii="宋体" w:hAnsi="宋体" w:cs="宋体"/>
                <w:sz w:val="21"/>
                <w:szCs w:val="21"/>
              </w:rPr>
            </w:pPr>
          </w:p>
        </w:tc>
        <w:tc>
          <w:tcPr>
            <w:tcW w:w="1558" w:type="dxa"/>
            <w:vAlign w:val="center"/>
          </w:tcPr>
          <w:p w14:paraId="63730A88">
            <w:pPr>
              <w:spacing w:line="360" w:lineRule="exact"/>
              <w:jc w:val="center"/>
              <w:rPr>
                <w:rFonts w:ascii="宋体" w:hAnsi="宋体" w:cs="宋体"/>
                <w:sz w:val="21"/>
                <w:szCs w:val="21"/>
              </w:rPr>
            </w:pPr>
          </w:p>
        </w:tc>
        <w:tc>
          <w:tcPr>
            <w:tcW w:w="2151" w:type="dxa"/>
            <w:gridSpan w:val="2"/>
            <w:vAlign w:val="center"/>
          </w:tcPr>
          <w:p w14:paraId="3D66AB61">
            <w:pPr>
              <w:spacing w:line="360" w:lineRule="exact"/>
              <w:jc w:val="center"/>
              <w:rPr>
                <w:rFonts w:ascii="宋体" w:hAnsi="宋体" w:cs="宋体"/>
                <w:sz w:val="21"/>
                <w:szCs w:val="21"/>
              </w:rPr>
            </w:pPr>
          </w:p>
        </w:tc>
        <w:tc>
          <w:tcPr>
            <w:tcW w:w="1559" w:type="dxa"/>
            <w:vAlign w:val="center"/>
          </w:tcPr>
          <w:p w14:paraId="2B5EB579">
            <w:pPr>
              <w:spacing w:line="360" w:lineRule="exact"/>
              <w:jc w:val="center"/>
              <w:rPr>
                <w:rFonts w:ascii="宋体" w:hAnsi="宋体" w:cs="宋体"/>
                <w:sz w:val="21"/>
                <w:szCs w:val="21"/>
              </w:rPr>
            </w:pPr>
          </w:p>
        </w:tc>
        <w:tc>
          <w:tcPr>
            <w:tcW w:w="1567" w:type="dxa"/>
            <w:vAlign w:val="center"/>
          </w:tcPr>
          <w:p w14:paraId="4CCFF2E3">
            <w:pPr>
              <w:spacing w:line="360" w:lineRule="exact"/>
              <w:jc w:val="center"/>
              <w:rPr>
                <w:rFonts w:ascii="宋体" w:hAnsi="宋体" w:cs="宋体"/>
                <w:sz w:val="21"/>
                <w:szCs w:val="21"/>
              </w:rPr>
            </w:pPr>
          </w:p>
        </w:tc>
      </w:tr>
      <w:tr w14:paraId="72427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6"/>
            <w:vAlign w:val="center"/>
          </w:tcPr>
          <w:p w14:paraId="6053B2DB">
            <w:pPr>
              <w:spacing w:line="360" w:lineRule="exact"/>
              <w:rPr>
                <w:rFonts w:ascii="宋体" w:hAnsi="宋体" w:cs="宋体"/>
                <w:sz w:val="21"/>
                <w:szCs w:val="21"/>
              </w:rPr>
            </w:pPr>
            <w:r>
              <w:rPr>
                <w:rFonts w:hint="eastAsia" w:ascii="宋体" w:hAnsi="宋体" w:cs="宋体"/>
                <w:sz w:val="21"/>
                <w:szCs w:val="21"/>
              </w:rPr>
              <w:t>合计人民币（小写）：</w:t>
            </w:r>
          </w:p>
        </w:tc>
      </w:tr>
      <w:tr w14:paraId="67A4D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6"/>
            <w:vAlign w:val="center"/>
          </w:tcPr>
          <w:p w14:paraId="7F7F751F">
            <w:pPr>
              <w:spacing w:line="360" w:lineRule="exact"/>
              <w:rPr>
                <w:rFonts w:ascii="宋体" w:hAnsi="宋体" w:cs="宋体"/>
                <w:sz w:val="21"/>
                <w:szCs w:val="21"/>
              </w:rPr>
            </w:pPr>
            <w:r>
              <w:rPr>
                <w:rFonts w:hint="eastAsia" w:ascii="宋体" w:hAnsi="宋体" w:cs="宋体"/>
                <w:sz w:val="21"/>
                <w:szCs w:val="21"/>
              </w:rPr>
              <w:t>合计人民币（大写）：</w:t>
            </w:r>
          </w:p>
        </w:tc>
      </w:tr>
      <w:tr w14:paraId="3062A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6"/>
          </w:tcPr>
          <w:p w14:paraId="49EF59AA">
            <w:pPr>
              <w:spacing w:line="360" w:lineRule="exact"/>
              <w:rPr>
                <w:rFonts w:ascii="宋体" w:hAnsi="宋体" w:cs="宋体"/>
                <w:sz w:val="21"/>
                <w:szCs w:val="21"/>
              </w:rPr>
            </w:pPr>
            <w:r>
              <w:rPr>
                <w:rFonts w:hint="eastAsia" w:ascii="宋体" w:hAnsi="宋体" w:cs="宋体"/>
                <w:sz w:val="21"/>
                <w:szCs w:val="21"/>
              </w:rPr>
              <w:t>一、服务要求</w:t>
            </w:r>
          </w:p>
        </w:tc>
      </w:tr>
      <w:tr w14:paraId="64207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628" w:type="dxa"/>
            <w:gridSpan w:val="7"/>
          </w:tcPr>
          <w:p w14:paraId="43ACFBD7">
            <w:pPr>
              <w:spacing w:line="360" w:lineRule="exact"/>
              <w:rPr>
                <w:rFonts w:ascii="宋体" w:hAnsi="宋体" w:cs="宋体"/>
                <w:sz w:val="21"/>
                <w:szCs w:val="21"/>
              </w:rPr>
            </w:pPr>
            <w:r>
              <w:rPr>
                <w:rFonts w:hint="eastAsia" w:ascii="宋体" w:hAnsi="宋体" w:cs="宋体"/>
                <w:sz w:val="21"/>
                <w:szCs w:val="21"/>
              </w:rPr>
              <w:t>二、考核方式</w:t>
            </w:r>
          </w:p>
        </w:tc>
      </w:tr>
      <w:tr w14:paraId="30223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Pr>
          <w:p w14:paraId="70B77095">
            <w:pPr>
              <w:spacing w:line="360" w:lineRule="exact"/>
              <w:rPr>
                <w:rFonts w:ascii="宋体" w:hAnsi="宋体" w:cs="宋体"/>
                <w:sz w:val="21"/>
                <w:szCs w:val="21"/>
              </w:rPr>
            </w:pPr>
            <w:r>
              <w:rPr>
                <w:rFonts w:hint="eastAsia" w:ascii="宋体" w:hAnsi="宋体" w:cs="宋体"/>
                <w:sz w:val="21"/>
                <w:szCs w:val="21"/>
              </w:rPr>
              <w:t>三、付款方式：</w:t>
            </w:r>
          </w:p>
          <w:p w14:paraId="081F5E94">
            <w:pPr>
              <w:pStyle w:val="11"/>
              <w:spacing w:line="360" w:lineRule="exact"/>
              <w:rPr>
                <w:rFonts w:ascii="宋体" w:hAnsi="宋体" w:cs="宋体"/>
                <w:sz w:val="21"/>
                <w:szCs w:val="21"/>
              </w:rPr>
            </w:pPr>
          </w:p>
        </w:tc>
      </w:tr>
      <w:tr w14:paraId="14540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Pr>
          <w:p w14:paraId="5B5015D6">
            <w:pPr>
              <w:spacing w:line="360" w:lineRule="exact"/>
              <w:rPr>
                <w:rFonts w:ascii="宋体" w:hAnsi="宋体" w:cs="宋体"/>
                <w:sz w:val="21"/>
                <w:szCs w:val="21"/>
              </w:rPr>
            </w:pPr>
            <w:r>
              <w:rPr>
                <w:rFonts w:hint="eastAsia" w:ascii="宋体" w:hAnsi="宋体" w:cs="宋体"/>
                <w:sz w:val="21"/>
                <w:szCs w:val="21"/>
              </w:rPr>
              <w:t>四、违约责任：</w:t>
            </w:r>
          </w:p>
          <w:p w14:paraId="0615EC67">
            <w:pPr>
              <w:spacing w:line="360" w:lineRule="exact"/>
              <w:rPr>
                <w:rFonts w:ascii="宋体" w:hAnsi="宋体" w:cs="宋体"/>
                <w:sz w:val="21"/>
                <w:szCs w:val="21"/>
              </w:rPr>
            </w:pPr>
            <w:r>
              <w:rPr>
                <w:rFonts w:hint="eastAsia" w:ascii="宋体" w:hAnsi="宋体" w:cs="宋体"/>
                <w:sz w:val="21"/>
                <w:szCs w:val="21"/>
              </w:rPr>
              <w:t>按《中华人民共和国民法典》、《中华人民共和国政府采购法》执行，或按双方约定。</w:t>
            </w:r>
          </w:p>
        </w:tc>
      </w:tr>
      <w:tr w14:paraId="58D02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Pr>
          <w:p w14:paraId="48166C05">
            <w:pPr>
              <w:spacing w:line="360" w:lineRule="exact"/>
              <w:rPr>
                <w:rFonts w:ascii="宋体" w:hAnsi="宋体" w:cs="宋体"/>
                <w:sz w:val="21"/>
                <w:szCs w:val="21"/>
              </w:rPr>
            </w:pPr>
            <w:r>
              <w:rPr>
                <w:rFonts w:hint="eastAsia" w:ascii="宋体" w:hAnsi="宋体" w:cs="宋体"/>
                <w:sz w:val="21"/>
                <w:szCs w:val="21"/>
              </w:rPr>
              <w:t>五、其他约定事项：</w:t>
            </w:r>
          </w:p>
          <w:p w14:paraId="5E501D65">
            <w:pPr>
              <w:spacing w:line="360" w:lineRule="exact"/>
              <w:rPr>
                <w:rFonts w:ascii="宋体" w:hAnsi="宋体" w:cs="宋体"/>
                <w:sz w:val="21"/>
                <w:szCs w:val="21"/>
              </w:rPr>
            </w:pPr>
            <w:r>
              <w:rPr>
                <w:rFonts w:hint="eastAsia" w:ascii="宋体" w:hAnsi="宋体" w:cs="宋体"/>
                <w:sz w:val="21"/>
                <w:szCs w:val="21"/>
              </w:rPr>
              <w:t>1.采购文件及其澄清文件、响应文件和承诺是本合同不可分割的部分。</w:t>
            </w:r>
          </w:p>
          <w:p w14:paraId="6C7931C5">
            <w:pPr>
              <w:spacing w:line="360" w:lineRule="exact"/>
              <w:rPr>
                <w:rFonts w:ascii="宋体" w:hAnsi="宋体" w:cs="宋体"/>
                <w:sz w:val="21"/>
                <w:szCs w:val="21"/>
              </w:rPr>
            </w:pPr>
            <w:r>
              <w:rPr>
                <w:rFonts w:hint="eastAsia" w:ascii="宋体" w:hAnsi="宋体" w:cs="宋体"/>
                <w:sz w:val="21"/>
                <w:szCs w:val="21"/>
              </w:rPr>
              <w:t>2.本合同如发生争议由双方协商解决，协商不成向需方所在人民法院提请诉讼。</w:t>
            </w:r>
          </w:p>
          <w:p w14:paraId="7A7AFAE6">
            <w:pPr>
              <w:spacing w:line="360" w:lineRule="exact"/>
              <w:rPr>
                <w:rFonts w:ascii="宋体" w:hAnsi="宋体" w:cs="宋体"/>
                <w:sz w:val="21"/>
                <w:szCs w:val="21"/>
              </w:rPr>
            </w:pPr>
            <w:r>
              <w:rPr>
                <w:rFonts w:hint="eastAsia" w:ascii="宋体" w:hAnsi="宋体" w:cs="宋体"/>
                <w:sz w:val="21"/>
                <w:szCs w:val="21"/>
              </w:rPr>
              <w:t>3.本合同一式__份， 需方__份，供方__份，具同等法律效力。</w:t>
            </w:r>
          </w:p>
          <w:p w14:paraId="00092438">
            <w:pPr>
              <w:spacing w:line="360" w:lineRule="exact"/>
              <w:rPr>
                <w:rFonts w:ascii="宋体" w:hAnsi="宋体" w:cs="宋体"/>
                <w:sz w:val="21"/>
                <w:szCs w:val="21"/>
              </w:rPr>
            </w:pPr>
            <w:r>
              <w:rPr>
                <w:rFonts w:hint="eastAsia" w:ascii="宋体" w:hAnsi="宋体" w:cs="宋体"/>
                <w:sz w:val="21"/>
                <w:szCs w:val="21"/>
              </w:rPr>
              <w:t>4.其他：</w:t>
            </w:r>
          </w:p>
        </w:tc>
      </w:tr>
      <w:tr w14:paraId="6CC10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16AF4D74">
            <w:pPr>
              <w:spacing w:line="360" w:lineRule="exact"/>
              <w:rPr>
                <w:rFonts w:ascii="宋体" w:hAnsi="宋体" w:cs="宋体"/>
                <w:sz w:val="21"/>
                <w:szCs w:val="21"/>
              </w:rPr>
            </w:pPr>
            <w:r>
              <w:rPr>
                <w:rFonts w:hint="eastAsia" w:ascii="宋体" w:hAnsi="宋体" w:cs="宋体"/>
                <w:sz w:val="21"/>
                <w:szCs w:val="21"/>
              </w:rPr>
              <w:t>需方：</w:t>
            </w:r>
          </w:p>
          <w:p w14:paraId="3F36A5E8">
            <w:pPr>
              <w:spacing w:line="360" w:lineRule="exact"/>
              <w:rPr>
                <w:rFonts w:ascii="宋体" w:hAnsi="宋体" w:cs="宋体"/>
                <w:sz w:val="21"/>
                <w:szCs w:val="21"/>
              </w:rPr>
            </w:pPr>
            <w:r>
              <w:rPr>
                <w:rFonts w:hint="eastAsia" w:ascii="宋体" w:hAnsi="宋体" w:cs="宋体"/>
                <w:sz w:val="21"/>
                <w:szCs w:val="21"/>
              </w:rPr>
              <w:t>地址：</w:t>
            </w:r>
          </w:p>
          <w:p w14:paraId="1B2811B4">
            <w:pPr>
              <w:spacing w:line="360" w:lineRule="exact"/>
              <w:rPr>
                <w:rFonts w:ascii="宋体" w:hAnsi="宋体" w:cs="宋体"/>
                <w:sz w:val="21"/>
                <w:szCs w:val="21"/>
              </w:rPr>
            </w:pPr>
            <w:r>
              <w:rPr>
                <w:rFonts w:hint="eastAsia" w:ascii="宋体" w:hAnsi="宋体" w:cs="宋体"/>
                <w:sz w:val="21"/>
                <w:szCs w:val="21"/>
              </w:rPr>
              <w:t>联系电话：</w:t>
            </w:r>
          </w:p>
          <w:p w14:paraId="356C5A05">
            <w:pPr>
              <w:spacing w:line="360" w:lineRule="exact"/>
              <w:rPr>
                <w:rFonts w:ascii="宋体" w:hAnsi="宋体" w:cs="宋体"/>
                <w:sz w:val="21"/>
                <w:szCs w:val="21"/>
              </w:rPr>
            </w:pPr>
            <w:r>
              <w:rPr>
                <w:rFonts w:hint="eastAsia" w:ascii="宋体" w:hAnsi="宋体" w:cs="宋体"/>
                <w:sz w:val="21"/>
                <w:szCs w:val="21"/>
              </w:rPr>
              <w:t>授权代表：</w:t>
            </w:r>
          </w:p>
        </w:tc>
        <w:tc>
          <w:tcPr>
            <w:tcW w:w="4984" w:type="dxa"/>
            <w:gridSpan w:val="4"/>
          </w:tcPr>
          <w:p w14:paraId="4C1B6885">
            <w:pPr>
              <w:spacing w:line="360" w:lineRule="exact"/>
              <w:rPr>
                <w:rFonts w:ascii="宋体" w:hAnsi="宋体" w:cs="宋体"/>
                <w:sz w:val="21"/>
                <w:szCs w:val="21"/>
              </w:rPr>
            </w:pPr>
            <w:r>
              <w:rPr>
                <w:rFonts w:hint="eastAsia" w:ascii="宋体" w:hAnsi="宋体" w:cs="宋体"/>
                <w:sz w:val="21"/>
                <w:szCs w:val="21"/>
              </w:rPr>
              <w:t>供方：</w:t>
            </w:r>
          </w:p>
          <w:p w14:paraId="6EB56175">
            <w:pPr>
              <w:spacing w:line="360" w:lineRule="exact"/>
              <w:rPr>
                <w:rFonts w:ascii="宋体" w:hAnsi="宋体" w:cs="宋体"/>
                <w:sz w:val="21"/>
                <w:szCs w:val="21"/>
              </w:rPr>
            </w:pPr>
            <w:r>
              <w:rPr>
                <w:rFonts w:hint="eastAsia" w:ascii="宋体" w:hAnsi="宋体" w:cs="宋体"/>
                <w:sz w:val="21"/>
                <w:szCs w:val="21"/>
              </w:rPr>
              <w:t>地址：</w:t>
            </w:r>
          </w:p>
          <w:p w14:paraId="37B17124">
            <w:pPr>
              <w:spacing w:line="360" w:lineRule="exact"/>
              <w:rPr>
                <w:rFonts w:ascii="宋体" w:hAnsi="宋体" w:cs="宋体"/>
                <w:sz w:val="21"/>
                <w:szCs w:val="21"/>
              </w:rPr>
            </w:pPr>
            <w:r>
              <w:rPr>
                <w:rFonts w:hint="eastAsia" w:ascii="宋体" w:hAnsi="宋体" w:cs="宋体"/>
                <w:sz w:val="21"/>
                <w:szCs w:val="21"/>
              </w:rPr>
              <w:t>电话：</w:t>
            </w:r>
          </w:p>
          <w:p w14:paraId="24DEBA07">
            <w:pPr>
              <w:spacing w:line="360" w:lineRule="exact"/>
              <w:rPr>
                <w:rFonts w:ascii="宋体" w:hAnsi="宋体" w:cs="宋体"/>
                <w:sz w:val="21"/>
                <w:szCs w:val="21"/>
              </w:rPr>
            </w:pPr>
            <w:r>
              <w:rPr>
                <w:rFonts w:hint="eastAsia" w:ascii="宋体" w:hAnsi="宋体" w:cs="宋体"/>
                <w:sz w:val="21"/>
                <w:szCs w:val="21"/>
              </w:rPr>
              <w:t>传真：</w:t>
            </w:r>
          </w:p>
          <w:p w14:paraId="2D18EDB0">
            <w:pPr>
              <w:spacing w:line="360" w:lineRule="exact"/>
              <w:rPr>
                <w:rFonts w:ascii="宋体" w:hAnsi="宋体" w:cs="宋体"/>
                <w:sz w:val="21"/>
                <w:szCs w:val="21"/>
              </w:rPr>
            </w:pPr>
            <w:r>
              <w:rPr>
                <w:rFonts w:hint="eastAsia" w:ascii="宋体" w:hAnsi="宋体" w:cs="宋体"/>
                <w:sz w:val="21"/>
                <w:szCs w:val="21"/>
              </w:rPr>
              <w:t>开户银行：</w:t>
            </w:r>
          </w:p>
          <w:p w14:paraId="0E30AC4D">
            <w:pPr>
              <w:spacing w:line="360" w:lineRule="exact"/>
              <w:rPr>
                <w:rFonts w:ascii="宋体" w:hAnsi="宋体" w:cs="宋体"/>
                <w:sz w:val="21"/>
                <w:szCs w:val="21"/>
              </w:rPr>
            </w:pPr>
            <w:r>
              <w:rPr>
                <w:rFonts w:hint="eastAsia" w:ascii="宋体" w:hAnsi="宋体" w:cs="宋体"/>
                <w:sz w:val="21"/>
                <w:szCs w:val="21"/>
              </w:rPr>
              <w:t>账号：</w:t>
            </w:r>
          </w:p>
          <w:p w14:paraId="305A10BC">
            <w:pPr>
              <w:spacing w:line="360" w:lineRule="exact"/>
              <w:rPr>
                <w:rFonts w:ascii="宋体" w:hAnsi="宋体" w:cs="宋体"/>
                <w:sz w:val="21"/>
                <w:szCs w:val="21"/>
              </w:rPr>
            </w:pPr>
            <w:r>
              <w:rPr>
                <w:rFonts w:hint="eastAsia" w:ascii="宋体" w:hAnsi="宋体" w:cs="宋体"/>
                <w:sz w:val="21"/>
                <w:szCs w:val="21"/>
              </w:rPr>
              <w:t>授权代表：</w:t>
            </w:r>
          </w:p>
          <w:p w14:paraId="56636440">
            <w:pPr>
              <w:widowControl/>
              <w:spacing w:line="360" w:lineRule="exact"/>
              <w:jc w:val="left"/>
              <w:rPr>
                <w:rFonts w:ascii="宋体" w:hAnsi="宋体" w:cs="宋体"/>
                <w:sz w:val="21"/>
                <w:szCs w:val="21"/>
              </w:rPr>
            </w:pPr>
            <w:r>
              <w:rPr>
                <w:rFonts w:hint="eastAsia" w:ascii="宋体" w:hAnsi="宋体" w:cs="宋体"/>
                <w:sz w:val="21"/>
                <w:szCs w:val="21"/>
              </w:rPr>
              <w:t>（本栏请用计算机打印以便于准确付款）</w:t>
            </w:r>
          </w:p>
        </w:tc>
      </w:tr>
      <w:tr w14:paraId="0C50E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Pr>
          <w:p w14:paraId="0EA05920">
            <w:pPr>
              <w:spacing w:line="360" w:lineRule="exact"/>
              <w:rPr>
                <w:rFonts w:ascii="宋体" w:hAnsi="宋体" w:cs="宋体"/>
                <w:sz w:val="21"/>
                <w:szCs w:val="21"/>
              </w:rPr>
            </w:pPr>
            <w:r>
              <w:rPr>
                <w:rFonts w:hint="eastAsia" w:ascii="宋体" w:hAnsi="宋体" w:cs="宋体"/>
                <w:sz w:val="21"/>
                <w:szCs w:val="21"/>
              </w:rPr>
              <w:t>备注：</w:t>
            </w:r>
          </w:p>
          <w:p w14:paraId="09B36F10">
            <w:pPr>
              <w:spacing w:line="360" w:lineRule="exact"/>
              <w:rPr>
                <w:rFonts w:ascii="宋体" w:hAnsi="宋体" w:cs="宋体"/>
                <w:sz w:val="21"/>
                <w:szCs w:val="21"/>
              </w:rPr>
            </w:pPr>
          </w:p>
        </w:tc>
      </w:tr>
    </w:tbl>
    <w:p w14:paraId="6FE29CD2">
      <w:pPr>
        <w:spacing w:line="360" w:lineRule="exact"/>
        <w:rPr>
          <w:rFonts w:ascii="宋体" w:hAnsi="宋体" w:cs="宋体"/>
          <w:sz w:val="24"/>
        </w:rPr>
      </w:pPr>
      <w:r>
        <w:rPr>
          <w:rFonts w:hint="eastAsia" w:ascii="宋体" w:hAnsi="宋体" w:cs="宋体"/>
          <w:sz w:val="24"/>
        </w:rPr>
        <w:t xml:space="preserve">签约时间：           年   月   日    </w:t>
      </w:r>
      <w:r>
        <w:rPr>
          <w:rFonts w:hint="eastAsia" w:ascii="宋体" w:hAnsi="宋体" w:cs="宋体"/>
          <w:sz w:val="24"/>
          <w:lang w:val="en-US" w:eastAsia="zh-CN"/>
        </w:rPr>
        <w:t xml:space="preserve">       </w:t>
      </w:r>
      <w:r>
        <w:rPr>
          <w:rFonts w:hint="eastAsia" w:ascii="宋体" w:hAnsi="宋体" w:cs="宋体"/>
          <w:sz w:val="24"/>
        </w:rPr>
        <w:t xml:space="preserve">  签约地点：</w:t>
      </w:r>
    </w:p>
    <w:p w14:paraId="1AF4474E">
      <w:pPr>
        <w:tabs>
          <w:tab w:val="left" w:pos="9000"/>
        </w:tabs>
        <w:spacing w:line="360" w:lineRule="exact"/>
        <w:jc w:val="center"/>
        <w:rPr>
          <w:rFonts w:ascii="宋体" w:hAnsi="宋体" w:cs="宋体"/>
          <w:sz w:val="21"/>
          <w:szCs w:val="21"/>
        </w:rPr>
        <w:sectPr>
          <w:footerReference r:id="rId7" w:type="default"/>
          <w:footerReference r:id="rId8" w:type="even"/>
          <w:pgSz w:w="11907" w:h="16840"/>
          <w:pgMar w:top="1134" w:right="1191" w:bottom="1134" w:left="1304" w:header="964" w:footer="992" w:gutter="0"/>
          <w:cols w:space="720" w:num="1"/>
          <w:docGrid w:linePitch="312" w:charSpace="0"/>
        </w:sectPr>
      </w:pPr>
    </w:p>
    <w:p w14:paraId="7A5B209C">
      <w:pPr>
        <w:pStyle w:val="4"/>
        <w:spacing w:before="0" w:after="0" w:line="360" w:lineRule="auto"/>
        <w:rPr>
          <w:rFonts w:ascii="宋体" w:hAnsi="宋体" w:cs="宋体"/>
          <w:sz w:val="28"/>
        </w:rPr>
      </w:pPr>
      <w:bookmarkStart w:id="111" w:name="_Toc22931"/>
      <w:r>
        <w:rPr>
          <w:rFonts w:hint="eastAsia" w:ascii="宋体" w:hAnsi="宋体" w:cs="宋体"/>
          <w:sz w:val="28"/>
        </w:rPr>
        <w:t>二、合同附件</w:t>
      </w:r>
      <w:bookmarkEnd w:id="111"/>
    </w:p>
    <w:p w14:paraId="4F693CB9">
      <w:pPr>
        <w:spacing w:line="360" w:lineRule="auto"/>
        <w:jc w:val="center"/>
        <w:rPr>
          <w:rFonts w:ascii="宋体" w:hAnsi="宋体" w:cs="宋体"/>
          <w:sz w:val="36"/>
          <w:szCs w:val="36"/>
        </w:rPr>
      </w:pPr>
      <w:r>
        <w:rPr>
          <w:rFonts w:hint="eastAsia" w:ascii="宋体" w:hAnsi="宋体" w:cs="宋体"/>
          <w:sz w:val="36"/>
          <w:szCs w:val="36"/>
        </w:rPr>
        <w:t>采购廉洁协议</w:t>
      </w:r>
    </w:p>
    <w:p w14:paraId="5DE20F05">
      <w:pPr>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为保证甲乙双方全面、合法、正常地开展业务合作，防止各种违法、违纪、违规行为的发生，根据国家和重庆市有关廉政建设法律、法规和政策的规定，经友好协商决定，双方签订本廉洁协议，明确双方权利和义务。凡在本协议有效期内，甲乙双方在履行签订的采购类经济合同过程中违反本协议约定的条款，按本协议约定追究违约责任，以资共同遵守。 </w:t>
      </w:r>
    </w:p>
    <w:p w14:paraId="13C2E6B2">
      <w:pPr>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一、甲乙双方及其工作人员应当自觉遵守国家和重庆市有关廉政建设的法律、法规及有关规定（以下简称“廉洁规定”）。 </w:t>
      </w:r>
    </w:p>
    <w:p w14:paraId="353ECE38">
      <w:pPr>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二、甲方及其工作人员不得以任何形式向乙方及其工作人员索要或收受各种名义的回扣、手续费等好处费。 </w:t>
      </w:r>
    </w:p>
    <w:p w14:paraId="4C135E42">
      <w:pPr>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三、甲方及其工作人员不得索要或收受乙方及其工作人员的礼金、有价证券和贵重物品等礼物，不得向乙方报销任何应由个人支付的各种费用，不准借用供应商的钱物。 </w:t>
      </w:r>
    </w:p>
    <w:p w14:paraId="780A431E">
      <w:pPr>
        <w:spacing w:line="360" w:lineRule="auto"/>
        <w:ind w:firstLine="480" w:firstLineChars="200"/>
        <w:jc w:val="left"/>
        <w:rPr>
          <w:rFonts w:ascii="宋体" w:hAnsi="宋体" w:cs="宋体"/>
          <w:sz w:val="24"/>
          <w:szCs w:val="24"/>
        </w:rPr>
      </w:pPr>
      <w:r>
        <w:rPr>
          <w:rFonts w:hint="eastAsia" w:ascii="宋体" w:hAnsi="宋体" w:cs="宋体"/>
          <w:sz w:val="24"/>
          <w:szCs w:val="24"/>
        </w:rPr>
        <w:t>四、甲方工作人员不得擅自参加任何可能影响公正履行职务的宴请和娱乐活动。</w:t>
      </w:r>
    </w:p>
    <w:p w14:paraId="3863E542">
      <w:pPr>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五、甲方工作人员不得要求或者接受乙方在其住房装修、婚丧嫁娶、亲属工作安排以及出国等方面提供的各种方便。 </w:t>
      </w:r>
    </w:p>
    <w:p w14:paraId="757ABA7A">
      <w:pPr>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六、甲方工作人员不得向乙方介绍其家属或者亲友（包括家属或者亲友开办的公司企业）从事与甲乙双方签订的采购等经济合同相关的事项。 </w:t>
      </w:r>
    </w:p>
    <w:p w14:paraId="5F40FE08">
      <w:pPr>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七、乙方工作人员不得以任何形式向甲方工作人员（含家属或者亲友，下同）行贿。 </w:t>
      </w:r>
    </w:p>
    <w:p w14:paraId="0DB84712">
      <w:pPr>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八、乙方及其工作人员不得以考察、参观、洽谈业务、签订合同等的借口邀请甲方工作人员参加可能对合同履行有影响的宴请、外出旅游和各种娱乐消费活动。 </w:t>
      </w:r>
    </w:p>
    <w:p w14:paraId="1E16C691">
      <w:pPr>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九、乙方及其工作人员不得为甲方工作人员报销任何私人消费的费用。 </w:t>
      </w:r>
    </w:p>
    <w:p w14:paraId="0A3BC3E6">
      <w:pPr>
        <w:pStyle w:val="29"/>
        <w:spacing w:line="360" w:lineRule="auto"/>
        <w:ind w:firstLine="480" w:firstLineChars="200"/>
        <w:rPr>
          <w:rFonts w:ascii="宋体" w:hAnsi="宋体" w:cs="宋体"/>
          <w:sz w:val="24"/>
          <w:szCs w:val="24"/>
        </w:rPr>
      </w:pPr>
      <w:r>
        <w:rPr>
          <w:rFonts w:hint="eastAsia" w:ascii="宋体" w:hAnsi="宋体" w:cs="宋体"/>
          <w:sz w:val="24"/>
          <w:szCs w:val="24"/>
        </w:rPr>
        <w:t xml:space="preserve">十、乙方及其工作人员不得为甲方工作人员购买、建造、装修、维修私人住房。 </w:t>
      </w:r>
    </w:p>
    <w:p w14:paraId="3F157AE0">
      <w:pPr>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十一、乙方及其工作人员不得以任何名义向甲方工作人员提供挂名工资、红包、佣金报酬、回扣和有价证券等。 </w:t>
      </w:r>
    </w:p>
    <w:p w14:paraId="57A558C6">
      <w:pPr>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十二、乙方及其工作人员不得为甲方工作人员的婚丧嫁娶、家属或亲友的工作安排，及出国出境提供方便。 </w:t>
      </w:r>
    </w:p>
    <w:p w14:paraId="4D492702">
      <w:pPr>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十三、乙方及其工作人员不得为谋取不正当利益擅自与甲方工作人员就供应关系的各项相关事项进行私下商谈或者达成默契。 </w:t>
      </w:r>
    </w:p>
    <w:p w14:paraId="223A2F43">
      <w:pPr>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十四、若乙方及其工作人员有违反本协议行为的，甲方有权全部或部分解除双方之间签订的尚未履行完毕的采购等经济合同，乙方因甲方解除合同产生的损失由乙方自行承担，甲方因此遭受的损失由乙方负责赔偿。 </w:t>
      </w:r>
    </w:p>
    <w:p w14:paraId="1C850C7F">
      <w:pPr>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甲方发现乙方及其工作人员违反本协议或采取不正当手段行贿甲方工作人员，致使甲方工作人员构成违纪或违法、犯罪的，甲方有权根据情节和所造成的后果采取以下相应措施：面谈或书面通知乙方整改、暂停业务往来、终止一切业务关系或将乙方列为不受欢迎单位。 </w:t>
      </w:r>
    </w:p>
    <w:p w14:paraId="00F6A268">
      <w:pPr>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十五、乙方因违反廉洁规定的行为而获得的非法所得，应返还甲方。因乙方违反廉洁规定的行为给甲方造成经济损失的，乙方还应赔偿甲方经济损失。 </w:t>
      </w:r>
    </w:p>
    <w:p w14:paraId="2D8BCA35">
      <w:pPr>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十六、本协议作为采购合同的附件，与主合同具有同等法律效力。甲乙双方签署后立即生效。 </w:t>
      </w:r>
    </w:p>
    <w:p w14:paraId="5A9D974A">
      <w:pPr>
        <w:spacing w:line="360" w:lineRule="auto"/>
        <w:ind w:firstLine="480" w:firstLineChars="200"/>
        <w:jc w:val="left"/>
        <w:rPr>
          <w:rFonts w:ascii="宋体" w:hAnsi="宋体" w:cs="宋体"/>
          <w:sz w:val="24"/>
          <w:szCs w:val="24"/>
        </w:rPr>
      </w:pPr>
    </w:p>
    <w:p w14:paraId="36EEE62A">
      <w:pPr>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甲方单位(盖章)：                         乙方单位(盖章)： </w:t>
      </w:r>
    </w:p>
    <w:p w14:paraId="5D7F64DE">
      <w:pPr>
        <w:spacing w:line="360" w:lineRule="auto"/>
        <w:ind w:firstLine="480" w:firstLineChars="200"/>
        <w:jc w:val="left"/>
        <w:rPr>
          <w:rFonts w:ascii="宋体" w:hAnsi="宋体" w:cs="宋体"/>
          <w:sz w:val="24"/>
          <w:szCs w:val="24"/>
        </w:rPr>
      </w:pPr>
    </w:p>
    <w:p w14:paraId="2FC86F35">
      <w:pPr>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法定代表人或授权人签字：                 法定代表人或授权人签字： </w:t>
      </w:r>
    </w:p>
    <w:p w14:paraId="0198A267">
      <w:pPr>
        <w:spacing w:line="360" w:lineRule="auto"/>
        <w:ind w:firstLine="960" w:firstLineChars="400"/>
        <w:jc w:val="left"/>
        <w:rPr>
          <w:rFonts w:ascii="宋体" w:hAnsi="宋体" w:cs="宋体"/>
          <w:sz w:val="24"/>
          <w:szCs w:val="24"/>
        </w:rPr>
      </w:pPr>
    </w:p>
    <w:p w14:paraId="0142A86C">
      <w:pPr>
        <w:spacing w:line="360" w:lineRule="auto"/>
        <w:ind w:firstLine="960" w:firstLineChars="400"/>
        <w:jc w:val="left"/>
        <w:rPr>
          <w:rFonts w:ascii="宋体" w:hAnsi="宋体" w:cs="宋体"/>
          <w:sz w:val="24"/>
          <w:szCs w:val="24"/>
        </w:rPr>
      </w:pPr>
      <w:r>
        <w:rPr>
          <w:rFonts w:hint="eastAsia" w:ascii="宋体" w:hAnsi="宋体" w:cs="宋体"/>
          <w:sz w:val="24"/>
          <w:szCs w:val="24"/>
        </w:rPr>
        <w:t xml:space="preserve">年     月     日                             年     月     日 </w:t>
      </w:r>
    </w:p>
    <w:p w14:paraId="39B6C185">
      <w:pPr>
        <w:jc w:val="left"/>
        <w:rPr>
          <w:rFonts w:ascii="宋体" w:hAnsi="宋体" w:cs="宋体"/>
        </w:rPr>
      </w:pPr>
    </w:p>
    <w:p w14:paraId="6523714D">
      <w:pPr>
        <w:pStyle w:val="7"/>
        <w:rPr>
          <w:rFonts w:ascii="宋体" w:hAnsi="宋体" w:cs="宋体"/>
          <w:b/>
          <w:bCs/>
        </w:rPr>
      </w:pPr>
    </w:p>
    <w:p w14:paraId="671D7E65">
      <w:pPr>
        <w:widowControl/>
        <w:jc w:val="left"/>
        <w:rPr>
          <w:rFonts w:ascii="宋体" w:hAnsi="宋体" w:cs="宋体"/>
        </w:rPr>
      </w:pPr>
    </w:p>
    <w:p w14:paraId="22C0E1E3">
      <w:pPr>
        <w:widowControl/>
        <w:jc w:val="left"/>
        <w:rPr>
          <w:rFonts w:ascii="宋体" w:hAnsi="宋体" w:cs="宋体"/>
        </w:rPr>
      </w:pPr>
    </w:p>
    <w:p w14:paraId="5F37AAD1">
      <w:pPr>
        <w:widowControl/>
        <w:jc w:val="left"/>
        <w:rPr>
          <w:rFonts w:ascii="宋体" w:hAnsi="宋体" w:cs="宋体"/>
        </w:rPr>
      </w:pPr>
    </w:p>
    <w:p w14:paraId="16D66A14">
      <w:pPr>
        <w:widowControl/>
        <w:jc w:val="center"/>
        <w:rPr>
          <w:rFonts w:ascii="宋体" w:hAnsi="宋体" w:cs="宋体"/>
        </w:rPr>
      </w:pPr>
    </w:p>
    <w:p w14:paraId="58F4DB6B">
      <w:pPr>
        <w:widowControl/>
        <w:jc w:val="center"/>
        <w:rPr>
          <w:rFonts w:ascii="宋体" w:hAnsi="宋体" w:cs="宋体"/>
        </w:rPr>
      </w:pPr>
    </w:p>
    <w:p w14:paraId="68DF1143">
      <w:pPr>
        <w:widowControl/>
        <w:jc w:val="center"/>
        <w:rPr>
          <w:rFonts w:ascii="宋体" w:hAnsi="宋体" w:cs="宋体"/>
        </w:rPr>
      </w:pPr>
    </w:p>
    <w:p w14:paraId="3A124C63">
      <w:pPr>
        <w:widowControl/>
        <w:rPr>
          <w:rFonts w:ascii="宋体" w:hAnsi="宋体" w:cs="宋体"/>
        </w:rPr>
      </w:pPr>
    </w:p>
    <w:p w14:paraId="66484F7E">
      <w:pPr>
        <w:widowControl/>
        <w:jc w:val="center"/>
        <w:rPr>
          <w:rFonts w:ascii="宋体" w:hAnsi="宋体" w:cs="宋体"/>
        </w:rPr>
      </w:pPr>
    </w:p>
    <w:p w14:paraId="04E34CDE">
      <w:pPr>
        <w:rPr>
          <w:rStyle w:val="26"/>
          <w:rFonts w:ascii="宋体" w:hAnsi="宋体" w:eastAsia="宋体" w:cs="宋体"/>
          <w:sz w:val="36"/>
          <w:szCs w:val="36"/>
        </w:rPr>
      </w:pPr>
    </w:p>
    <w:p w14:paraId="523E7B15">
      <w:pPr>
        <w:pStyle w:val="3"/>
        <w:jc w:val="center"/>
        <w:rPr>
          <w:rStyle w:val="26"/>
          <w:rFonts w:ascii="宋体" w:hAnsi="宋体" w:eastAsia="宋体" w:cs="宋体"/>
          <w:b/>
          <w:bCs/>
          <w:sz w:val="36"/>
          <w:szCs w:val="36"/>
        </w:rPr>
      </w:pPr>
      <w:r>
        <w:rPr>
          <w:rFonts w:hint="eastAsia" w:ascii="宋体" w:hAnsi="宋体" w:eastAsia="宋体" w:cs="宋体"/>
          <w:bCs w:val="0"/>
          <w:sz w:val="36"/>
          <w:szCs w:val="36"/>
        </w:rPr>
        <w:br w:type="page"/>
      </w:r>
      <w:bookmarkStart w:id="112" w:name="_Toc11628"/>
      <w:r>
        <w:rPr>
          <w:rStyle w:val="26"/>
          <w:rFonts w:hint="eastAsia" w:ascii="宋体" w:hAnsi="宋体" w:eastAsia="宋体" w:cs="宋体"/>
          <w:b/>
          <w:bCs/>
        </w:rPr>
        <w:t>第七篇  响应文件格式要求</w:t>
      </w:r>
      <w:bookmarkEnd w:id="112"/>
    </w:p>
    <w:p w14:paraId="4AC962ED">
      <w:pPr>
        <w:spacing w:line="360" w:lineRule="auto"/>
        <w:rPr>
          <w:rFonts w:ascii="宋体" w:hAnsi="宋体" w:cs="宋体"/>
          <w:b/>
          <w:bCs/>
          <w:sz w:val="24"/>
          <w:szCs w:val="24"/>
        </w:rPr>
      </w:pPr>
      <w:r>
        <w:rPr>
          <w:rFonts w:hint="eastAsia" w:ascii="宋体" w:hAnsi="宋体" w:cs="宋体"/>
          <w:b/>
          <w:bCs/>
          <w:sz w:val="24"/>
          <w:szCs w:val="24"/>
        </w:rPr>
        <w:t>一、经济部分</w:t>
      </w:r>
    </w:p>
    <w:p w14:paraId="7651572C">
      <w:pPr>
        <w:spacing w:line="360" w:lineRule="auto"/>
        <w:ind w:firstLine="480" w:firstLineChars="200"/>
        <w:rPr>
          <w:rFonts w:ascii="宋体" w:hAnsi="宋体" w:cs="宋体"/>
          <w:sz w:val="24"/>
          <w:szCs w:val="24"/>
        </w:rPr>
      </w:pPr>
      <w:r>
        <w:rPr>
          <w:rFonts w:hint="eastAsia" w:ascii="宋体" w:hAnsi="宋体" w:cs="宋体"/>
          <w:sz w:val="24"/>
          <w:szCs w:val="24"/>
        </w:rPr>
        <w:t>（一）投标报价函</w:t>
      </w:r>
    </w:p>
    <w:p w14:paraId="761E2A7E">
      <w:pPr>
        <w:spacing w:line="360" w:lineRule="auto"/>
        <w:rPr>
          <w:rFonts w:ascii="宋体" w:hAnsi="宋体" w:cs="宋体"/>
          <w:b/>
          <w:bCs/>
          <w:sz w:val="24"/>
          <w:szCs w:val="24"/>
        </w:rPr>
      </w:pPr>
      <w:r>
        <w:rPr>
          <w:rFonts w:hint="eastAsia" w:ascii="宋体" w:hAnsi="宋体" w:cs="宋体"/>
          <w:b/>
          <w:bCs/>
          <w:sz w:val="24"/>
          <w:szCs w:val="24"/>
        </w:rPr>
        <w:t>二、技术部分</w:t>
      </w:r>
    </w:p>
    <w:p w14:paraId="798AD30C">
      <w:pPr>
        <w:spacing w:line="360" w:lineRule="auto"/>
        <w:ind w:firstLine="480" w:firstLineChars="200"/>
        <w:rPr>
          <w:rFonts w:ascii="宋体" w:hAnsi="宋体" w:cs="宋体"/>
          <w:sz w:val="24"/>
          <w:szCs w:val="24"/>
        </w:rPr>
      </w:pPr>
      <w:r>
        <w:rPr>
          <w:rFonts w:hint="eastAsia" w:ascii="宋体" w:hAnsi="宋体" w:cs="宋体"/>
          <w:sz w:val="24"/>
          <w:szCs w:val="24"/>
        </w:rPr>
        <w:t>（一）技术响应偏离表</w:t>
      </w:r>
    </w:p>
    <w:p w14:paraId="64DD8384">
      <w:pPr>
        <w:spacing w:line="360" w:lineRule="auto"/>
        <w:ind w:firstLine="480" w:firstLineChars="200"/>
        <w:rPr>
          <w:rFonts w:ascii="宋体" w:hAnsi="宋体" w:cs="宋体"/>
          <w:sz w:val="24"/>
          <w:szCs w:val="24"/>
        </w:rPr>
      </w:pPr>
      <w:r>
        <w:rPr>
          <w:rFonts w:hint="eastAsia" w:ascii="宋体" w:hAnsi="宋体" w:cs="宋体"/>
          <w:sz w:val="24"/>
          <w:szCs w:val="24"/>
        </w:rPr>
        <w:t>（二）服务方案</w:t>
      </w:r>
    </w:p>
    <w:p w14:paraId="223EAE8E">
      <w:pPr>
        <w:spacing w:line="360" w:lineRule="auto"/>
        <w:rPr>
          <w:rFonts w:ascii="宋体" w:hAnsi="宋体" w:cs="宋体"/>
          <w:b/>
          <w:bCs/>
          <w:sz w:val="24"/>
          <w:szCs w:val="24"/>
        </w:rPr>
      </w:pPr>
      <w:r>
        <w:rPr>
          <w:rFonts w:hint="eastAsia" w:ascii="宋体" w:hAnsi="宋体" w:cs="宋体"/>
          <w:b/>
          <w:bCs/>
          <w:sz w:val="24"/>
          <w:szCs w:val="24"/>
        </w:rPr>
        <w:t>三、商务部分</w:t>
      </w:r>
    </w:p>
    <w:p w14:paraId="300BDE95">
      <w:pPr>
        <w:spacing w:line="360" w:lineRule="auto"/>
        <w:ind w:firstLine="480" w:firstLineChars="200"/>
        <w:rPr>
          <w:rFonts w:ascii="宋体" w:hAnsi="宋体" w:cs="宋体"/>
          <w:sz w:val="24"/>
          <w:szCs w:val="24"/>
        </w:rPr>
      </w:pPr>
      <w:r>
        <w:rPr>
          <w:rFonts w:hint="eastAsia" w:ascii="宋体" w:hAnsi="宋体" w:cs="宋体"/>
          <w:sz w:val="24"/>
          <w:szCs w:val="24"/>
        </w:rPr>
        <w:t>（一）商务响应偏离表</w:t>
      </w:r>
    </w:p>
    <w:p w14:paraId="7569D1CF">
      <w:pPr>
        <w:spacing w:line="360" w:lineRule="auto"/>
        <w:ind w:firstLine="480" w:firstLineChars="200"/>
        <w:rPr>
          <w:rFonts w:ascii="宋体" w:hAnsi="宋体" w:cs="宋体"/>
          <w:sz w:val="24"/>
          <w:szCs w:val="24"/>
        </w:rPr>
      </w:pPr>
      <w:r>
        <w:rPr>
          <w:rFonts w:hint="eastAsia" w:ascii="宋体" w:hAnsi="宋体" w:cs="宋体"/>
          <w:sz w:val="24"/>
          <w:szCs w:val="24"/>
        </w:rPr>
        <w:t>（二）商务部分相关证明材料</w:t>
      </w:r>
    </w:p>
    <w:p w14:paraId="22BDB2AF">
      <w:pPr>
        <w:spacing w:line="360" w:lineRule="auto"/>
        <w:ind w:firstLine="480" w:firstLineChars="200"/>
        <w:rPr>
          <w:rFonts w:ascii="宋体" w:hAnsi="宋体" w:cs="宋体"/>
          <w:sz w:val="24"/>
          <w:szCs w:val="24"/>
        </w:rPr>
      </w:pPr>
      <w:r>
        <w:rPr>
          <w:rFonts w:hint="eastAsia" w:ascii="宋体" w:hAnsi="宋体" w:cs="宋体"/>
          <w:sz w:val="24"/>
          <w:szCs w:val="24"/>
        </w:rPr>
        <w:t>（三）其它优惠承诺</w:t>
      </w:r>
    </w:p>
    <w:p w14:paraId="66B2B978">
      <w:pPr>
        <w:spacing w:line="360" w:lineRule="auto"/>
        <w:rPr>
          <w:rFonts w:ascii="宋体" w:hAnsi="宋体" w:cs="宋体"/>
          <w:b/>
          <w:bCs/>
          <w:sz w:val="24"/>
          <w:szCs w:val="24"/>
        </w:rPr>
      </w:pPr>
      <w:r>
        <w:rPr>
          <w:rFonts w:hint="eastAsia" w:ascii="宋体" w:hAnsi="宋体" w:cs="宋体"/>
          <w:b/>
          <w:bCs/>
          <w:sz w:val="24"/>
          <w:szCs w:val="24"/>
        </w:rPr>
        <w:t>四、资格条件及其他</w:t>
      </w:r>
    </w:p>
    <w:p w14:paraId="5B61F056">
      <w:pPr>
        <w:snapToGrid w:val="0"/>
        <w:spacing w:line="360" w:lineRule="auto"/>
        <w:ind w:firstLine="480" w:firstLineChars="200"/>
        <w:rPr>
          <w:rFonts w:ascii="宋体" w:hAnsi="宋体" w:cs="宋体"/>
          <w:sz w:val="24"/>
          <w:szCs w:val="24"/>
        </w:rPr>
      </w:pPr>
      <w:r>
        <w:rPr>
          <w:rFonts w:hint="eastAsia" w:ascii="宋体" w:hAnsi="宋体" w:cs="宋体"/>
          <w:sz w:val="24"/>
          <w:szCs w:val="24"/>
        </w:rPr>
        <w:t>（一）营业执照（副本）或事业单位法人证书（副本）复印件</w:t>
      </w:r>
    </w:p>
    <w:p w14:paraId="525EF647">
      <w:pPr>
        <w:snapToGrid w:val="0"/>
        <w:spacing w:line="360" w:lineRule="auto"/>
        <w:ind w:firstLine="480" w:firstLineChars="200"/>
        <w:rPr>
          <w:rFonts w:ascii="宋体" w:hAnsi="宋体" w:cs="宋体"/>
          <w:sz w:val="24"/>
          <w:szCs w:val="24"/>
        </w:rPr>
      </w:pPr>
      <w:r>
        <w:rPr>
          <w:rFonts w:hint="eastAsia" w:ascii="宋体" w:hAnsi="宋体" w:cs="宋体"/>
          <w:sz w:val="24"/>
          <w:szCs w:val="24"/>
        </w:rPr>
        <w:t>（二）组织机构代码证复印件</w:t>
      </w:r>
    </w:p>
    <w:p w14:paraId="280D002E">
      <w:pPr>
        <w:snapToGrid w:val="0"/>
        <w:spacing w:line="360" w:lineRule="auto"/>
        <w:ind w:firstLine="480" w:firstLineChars="200"/>
        <w:rPr>
          <w:rFonts w:ascii="宋体" w:hAnsi="宋体" w:cs="宋体"/>
          <w:sz w:val="24"/>
          <w:szCs w:val="24"/>
        </w:rPr>
      </w:pPr>
      <w:r>
        <w:rPr>
          <w:rFonts w:hint="eastAsia" w:ascii="宋体" w:hAnsi="宋体" w:cs="宋体"/>
          <w:sz w:val="24"/>
          <w:szCs w:val="24"/>
        </w:rPr>
        <w:t>（三）法定代表人身份证明书（格式）</w:t>
      </w:r>
    </w:p>
    <w:p w14:paraId="12FCD6D5">
      <w:pPr>
        <w:snapToGrid w:val="0"/>
        <w:spacing w:line="360" w:lineRule="auto"/>
        <w:ind w:firstLine="480" w:firstLineChars="200"/>
        <w:rPr>
          <w:rFonts w:ascii="宋体" w:hAnsi="宋体" w:cs="宋体"/>
          <w:sz w:val="24"/>
          <w:szCs w:val="24"/>
        </w:rPr>
      </w:pPr>
      <w:r>
        <w:rPr>
          <w:rFonts w:hint="eastAsia" w:ascii="宋体" w:hAnsi="宋体" w:cs="宋体"/>
          <w:sz w:val="24"/>
          <w:szCs w:val="24"/>
        </w:rPr>
        <w:t>（四）法定代表人授权委托书（格式）</w:t>
      </w:r>
    </w:p>
    <w:p w14:paraId="2EED4029">
      <w:pPr>
        <w:snapToGrid w:val="0"/>
        <w:spacing w:line="360" w:lineRule="auto"/>
        <w:ind w:firstLine="480" w:firstLineChars="200"/>
        <w:rPr>
          <w:rFonts w:ascii="宋体" w:hAnsi="宋体" w:cs="宋体"/>
          <w:sz w:val="24"/>
          <w:szCs w:val="24"/>
        </w:rPr>
      </w:pPr>
      <w:r>
        <w:rPr>
          <w:rFonts w:hint="eastAsia" w:ascii="宋体" w:hAnsi="宋体" w:cs="宋体"/>
          <w:sz w:val="24"/>
          <w:szCs w:val="24"/>
        </w:rPr>
        <w:t>（五）基本资格条件承诺函</w:t>
      </w:r>
    </w:p>
    <w:p w14:paraId="650ACEB4">
      <w:pPr>
        <w:snapToGrid w:val="0"/>
        <w:spacing w:line="360" w:lineRule="auto"/>
        <w:ind w:firstLine="480" w:firstLineChars="200"/>
        <w:rPr>
          <w:rFonts w:ascii="宋体" w:hAnsi="宋体" w:cs="宋体"/>
          <w:sz w:val="24"/>
          <w:szCs w:val="24"/>
        </w:rPr>
      </w:pPr>
      <w:r>
        <w:rPr>
          <w:rFonts w:hint="eastAsia" w:ascii="宋体" w:hAnsi="宋体" w:cs="宋体"/>
          <w:sz w:val="24"/>
          <w:szCs w:val="24"/>
        </w:rPr>
        <w:t>（六）特定资格条件证明文件</w:t>
      </w:r>
    </w:p>
    <w:p w14:paraId="0FB55719">
      <w:pPr>
        <w:spacing w:line="360" w:lineRule="auto"/>
        <w:rPr>
          <w:rFonts w:ascii="宋体" w:hAnsi="宋体" w:cs="宋体"/>
          <w:b/>
          <w:bCs/>
          <w:sz w:val="24"/>
          <w:szCs w:val="24"/>
        </w:rPr>
      </w:pPr>
      <w:r>
        <w:rPr>
          <w:rFonts w:hint="eastAsia" w:ascii="宋体" w:hAnsi="宋体" w:cs="宋体"/>
          <w:b/>
          <w:bCs/>
          <w:sz w:val="24"/>
          <w:szCs w:val="24"/>
        </w:rPr>
        <w:t>五、其他应提供的资料</w:t>
      </w:r>
    </w:p>
    <w:p w14:paraId="311AAB97">
      <w:pPr>
        <w:spacing w:line="360" w:lineRule="auto"/>
        <w:ind w:firstLine="480" w:firstLineChars="200"/>
        <w:rPr>
          <w:rFonts w:ascii="宋体" w:hAnsi="宋体" w:cs="宋体"/>
          <w:sz w:val="24"/>
          <w:szCs w:val="24"/>
        </w:rPr>
      </w:pPr>
      <w:r>
        <w:rPr>
          <w:rFonts w:hint="eastAsia" w:ascii="宋体" w:hAnsi="宋体" w:cs="宋体"/>
          <w:sz w:val="24"/>
          <w:szCs w:val="24"/>
        </w:rPr>
        <w:t>（一）其他与项目有关的资料（自附）</w:t>
      </w:r>
    </w:p>
    <w:p w14:paraId="1DB81348">
      <w:pPr>
        <w:pStyle w:val="7"/>
        <w:rPr>
          <w:rFonts w:ascii="宋体" w:hAnsi="宋体" w:cs="宋体"/>
        </w:rPr>
      </w:pPr>
    </w:p>
    <w:p w14:paraId="3B629A7A">
      <w:pPr>
        <w:pStyle w:val="30"/>
        <w:ind w:left="0"/>
        <w:jc w:val="both"/>
        <w:rPr>
          <w:rFonts w:ascii="宋体" w:hAnsi="宋体" w:cs="宋体"/>
        </w:rPr>
        <w:sectPr>
          <w:headerReference r:id="rId9" w:type="default"/>
          <w:footerReference r:id="rId10" w:type="default"/>
          <w:pgSz w:w="11907" w:h="16840"/>
          <w:pgMar w:top="1134" w:right="1191" w:bottom="1134" w:left="1304" w:header="851" w:footer="992" w:gutter="0"/>
          <w:cols w:space="720" w:num="1"/>
        </w:sectPr>
      </w:pPr>
    </w:p>
    <w:p w14:paraId="6FC31ECE">
      <w:pPr>
        <w:pStyle w:val="4"/>
        <w:spacing w:before="0" w:after="0" w:line="360" w:lineRule="auto"/>
        <w:rPr>
          <w:rFonts w:ascii="宋体" w:hAnsi="宋体" w:cs="宋体"/>
          <w:sz w:val="28"/>
          <w:szCs w:val="28"/>
        </w:rPr>
      </w:pPr>
      <w:bookmarkStart w:id="113" w:name="_Toc487204797"/>
      <w:bookmarkStart w:id="114" w:name="_Toc14854"/>
      <w:bookmarkStart w:id="115" w:name="_Toc486608277"/>
      <w:bookmarkStart w:id="116" w:name="_Toc486585240"/>
      <w:bookmarkStart w:id="117" w:name="_Toc9358"/>
      <w:r>
        <w:rPr>
          <w:rFonts w:hint="eastAsia" w:ascii="宋体" w:hAnsi="宋体" w:cs="宋体"/>
          <w:sz w:val="28"/>
          <w:szCs w:val="28"/>
        </w:rPr>
        <w:t>一、经济部分</w:t>
      </w:r>
      <w:bookmarkEnd w:id="113"/>
      <w:bookmarkEnd w:id="114"/>
      <w:bookmarkEnd w:id="115"/>
      <w:bookmarkEnd w:id="116"/>
      <w:bookmarkEnd w:id="117"/>
    </w:p>
    <w:p w14:paraId="3EAA9858">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（一）投标报价函</w:t>
      </w:r>
    </w:p>
    <w:p w14:paraId="4D8F3052">
      <w:pPr>
        <w:tabs>
          <w:tab w:val="left" w:pos="6300"/>
        </w:tabs>
        <w:snapToGrid w:val="0"/>
        <w:spacing w:line="360" w:lineRule="auto"/>
        <w:ind w:firstLine="480" w:firstLineChars="200"/>
        <w:jc w:val="center"/>
        <w:rPr>
          <w:rFonts w:ascii="宋体" w:hAnsi="宋体" w:cs="宋体"/>
          <w:sz w:val="24"/>
          <w:szCs w:val="24"/>
        </w:rPr>
      </w:pPr>
      <w:r>
        <w:rPr>
          <w:rFonts w:hint="eastAsia" w:ascii="宋体" w:hAnsi="宋体" w:cs="宋体"/>
          <w:sz w:val="24"/>
          <w:szCs w:val="24"/>
        </w:rPr>
        <w:t>报价函</w:t>
      </w:r>
    </w:p>
    <w:p w14:paraId="4298B747">
      <w:pPr>
        <w:tabs>
          <w:tab w:val="left" w:pos="6300"/>
        </w:tabs>
        <w:snapToGrid w:val="0"/>
        <w:spacing w:line="360" w:lineRule="auto"/>
        <w:rPr>
          <w:rFonts w:ascii="宋体" w:hAnsi="宋体" w:cs="宋体"/>
          <w:sz w:val="24"/>
          <w:szCs w:val="24"/>
        </w:rPr>
      </w:pPr>
      <w:r>
        <w:rPr>
          <w:rFonts w:hint="eastAsia" w:ascii="宋体" w:hAnsi="宋体" w:cs="宋体"/>
          <w:sz w:val="24"/>
          <w:szCs w:val="24"/>
          <w:u w:val="single"/>
        </w:rPr>
        <w:t>（采购人名称）</w:t>
      </w:r>
      <w:r>
        <w:rPr>
          <w:rFonts w:hint="eastAsia" w:ascii="宋体" w:hAnsi="宋体" w:cs="宋体"/>
          <w:sz w:val="24"/>
          <w:szCs w:val="24"/>
        </w:rPr>
        <w:t>：</w:t>
      </w:r>
    </w:p>
    <w:p w14:paraId="14CD292E">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我方收到</w:t>
      </w:r>
      <w:r>
        <w:rPr>
          <w:rFonts w:hint="eastAsia" w:ascii="宋体" w:hAnsi="宋体" w:cs="宋体"/>
          <w:sz w:val="24"/>
          <w:szCs w:val="24"/>
          <w:u w:val="single"/>
        </w:rPr>
        <w:t>____________________________</w:t>
      </w:r>
      <w:r>
        <w:rPr>
          <w:rFonts w:hint="eastAsia" w:ascii="宋体" w:hAnsi="宋体" w:cs="宋体"/>
          <w:sz w:val="24"/>
          <w:szCs w:val="24"/>
        </w:rPr>
        <w:t>（采购项目名称）的采购文件，经详细研究，决定参加该项目的竞采。</w:t>
      </w:r>
    </w:p>
    <w:p w14:paraId="394FE370">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1.愿意按照采购文件中的一切要求，提供本项目的采购内容及相关服务，基础目标费用报价为人民币大写：</w:t>
      </w:r>
      <w:r>
        <w:rPr>
          <w:rFonts w:hint="eastAsia" w:ascii="宋体" w:hAnsi="宋体" w:cs="宋体"/>
          <w:sz w:val="24"/>
          <w:szCs w:val="24"/>
          <w:u w:val="single"/>
        </w:rPr>
        <w:t xml:space="preserve">     </w:t>
      </w:r>
      <w:r>
        <w:rPr>
          <w:rFonts w:hint="eastAsia" w:ascii="宋体" w:hAnsi="宋体" w:cs="宋体"/>
          <w:sz w:val="24"/>
          <w:szCs w:val="24"/>
        </w:rPr>
        <w:t>元整；人民币小写：</w:t>
      </w:r>
      <w:r>
        <w:rPr>
          <w:rFonts w:hint="eastAsia" w:ascii="宋体" w:hAnsi="宋体" w:cs="宋体"/>
          <w:sz w:val="24"/>
          <w:szCs w:val="24"/>
          <w:u w:val="single"/>
        </w:rPr>
        <w:t xml:space="preserve">     </w:t>
      </w:r>
      <w:r>
        <w:rPr>
          <w:rFonts w:hint="eastAsia" w:ascii="宋体" w:hAnsi="宋体" w:cs="宋体"/>
          <w:sz w:val="24"/>
          <w:szCs w:val="24"/>
        </w:rPr>
        <w:t>元。</w:t>
      </w:r>
    </w:p>
    <w:p w14:paraId="724CAA77">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2.我方现提交的响应文件为：</w:t>
      </w:r>
      <w:r>
        <w:rPr>
          <w:rFonts w:hint="eastAsia" w:ascii="宋体" w:hAnsi="宋体" w:cs="宋体"/>
          <w:sz w:val="24"/>
          <w:szCs w:val="24"/>
          <w:lang w:val="en-US" w:eastAsia="zh-CN"/>
        </w:rPr>
        <w:t>线下提交</w:t>
      </w:r>
      <w:r>
        <w:rPr>
          <w:rFonts w:hint="eastAsia" w:ascii="宋体" w:hAnsi="宋体" w:cs="宋体"/>
          <w:sz w:val="24"/>
          <w:szCs w:val="24"/>
        </w:rPr>
        <w:t>响应文件</w:t>
      </w:r>
      <w:r>
        <w:rPr>
          <w:rFonts w:hint="eastAsia" w:ascii="宋体" w:hAnsi="宋体" w:cs="宋体"/>
          <w:sz w:val="24"/>
          <w:szCs w:val="24"/>
          <w:lang w:val="en-US" w:eastAsia="zh-CN"/>
        </w:rPr>
        <w:t>纸质</w:t>
      </w:r>
      <w:r>
        <w:rPr>
          <w:rFonts w:hint="eastAsia" w:ascii="宋体" w:hAnsi="宋体" w:cs="宋体"/>
          <w:sz w:val="24"/>
          <w:szCs w:val="24"/>
        </w:rPr>
        <w:t>文档</w:t>
      </w:r>
      <w:r>
        <w:rPr>
          <w:rFonts w:hint="eastAsia" w:ascii="宋体" w:hAnsi="宋体" w:cs="宋体"/>
          <w:sz w:val="24"/>
          <w:szCs w:val="24"/>
          <w:u w:val="single"/>
        </w:rPr>
        <w:t xml:space="preserve">   </w:t>
      </w:r>
      <w:r>
        <w:rPr>
          <w:rFonts w:hint="eastAsia" w:ascii="宋体" w:hAnsi="宋体" w:cs="宋体"/>
          <w:sz w:val="24"/>
          <w:szCs w:val="24"/>
        </w:rPr>
        <w:t>份。</w:t>
      </w:r>
    </w:p>
    <w:p w14:paraId="18A5DFC5">
      <w:pPr>
        <w:tabs>
          <w:tab w:val="left" w:pos="6300"/>
        </w:tabs>
        <w:snapToGrid w:val="0"/>
        <w:spacing w:line="360" w:lineRule="auto"/>
        <w:ind w:firstLine="480" w:firstLineChars="200"/>
        <w:rPr>
          <w:rFonts w:ascii="宋体" w:hAnsi="宋体" w:cs="宋体"/>
          <w:sz w:val="24"/>
          <w:szCs w:val="24"/>
          <w:highlight w:val="yellow"/>
        </w:rPr>
      </w:pPr>
      <w:r>
        <w:rPr>
          <w:rFonts w:hint="eastAsia" w:ascii="宋体" w:hAnsi="宋体" w:cs="宋体"/>
          <w:sz w:val="24"/>
          <w:szCs w:val="24"/>
          <w:highlight w:val="none"/>
        </w:rPr>
        <w:t>3.我方承诺：本次投标的有效期为90天。</w:t>
      </w:r>
    </w:p>
    <w:p w14:paraId="1E5CE2B0">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4.我方完全理解和接受贵方采购文件的一切规定和要求及评审办法。</w:t>
      </w:r>
    </w:p>
    <w:p w14:paraId="522C1DE8">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5.在整个投标过程中，我方若有违规行为，接受按照《中华人民共和国政府采购法》和《采购文件》之规定给予惩罚。</w:t>
      </w:r>
    </w:p>
    <w:p w14:paraId="66B9F978">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6.我方若成为成交供应商，将按照最终采购结果签订合同，并且严格履行合同义务。本承诺函将成为合同不可分割的一部分，与合同具有同等的法律效力。</w:t>
      </w:r>
    </w:p>
    <w:p w14:paraId="29EA130B">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7.我方</w:t>
      </w:r>
      <w:r>
        <w:rPr>
          <w:rFonts w:hint="eastAsia" w:ascii="宋体" w:hAnsi="宋体" w:cs="宋体"/>
          <w:sz w:val="24"/>
          <w:szCs w:val="24"/>
          <w:lang w:val="en-US" w:eastAsia="zh-CN"/>
        </w:rPr>
        <w:t>需</w:t>
      </w:r>
      <w:r>
        <w:rPr>
          <w:rFonts w:hint="eastAsia" w:ascii="宋体" w:hAnsi="宋体" w:cs="宋体"/>
          <w:sz w:val="24"/>
          <w:szCs w:val="24"/>
        </w:rPr>
        <w:t>为采购项目提供整体设计、规范编制或者项目管理、监理、检测等服务。</w:t>
      </w:r>
    </w:p>
    <w:p w14:paraId="3ED9879A">
      <w:pPr>
        <w:pStyle w:val="18"/>
        <w:ind w:firstLine="480" w:firstLineChars="200"/>
        <w:rPr>
          <w:rFonts w:cs="宋体"/>
        </w:rPr>
      </w:pPr>
      <w:r>
        <w:rPr>
          <w:rFonts w:hint="eastAsia" w:cs="宋体"/>
          <w:szCs w:val="24"/>
        </w:rPr>
        <w:t>8.我方同意按采购文件规定，如果我方成为成交供应商，保证在</w:t>
      </w:r>
      <w:r>
        <w:rPr>
          <w:rFonts w:hint="eastAsia" w:cs="宋体"/>
          <w:szCs w:val="24"/>
          <w:lang w:val="en-US" w:eastAsia="zh-CN"/>
        </w:rPr>
        <w:t>规定时间内高质高效完成合同约定</w:t>
      </w:r>
      <w:r>
        <w:rPr>
          <w:rFonts w:hint="eastAsia" w:cs="宋体"/>
          <w:szCs w:val="24"/>
        </w:rPr>
        <w:t>。</w:t>
      </w:r>
    </w:p>
    <w:p w14:paraId="5EAD56FB">
      <w:pPr>
        <w:tabs>
          <w:tab w:val="left" w:pos="6300"/>
        </w:tabs>
        <w:snapToGrid w:val="0"/>
        <w:spacing w:line="360" w:lineRule="auto"/>
        <w:ind w:firstLine="570"/>
        <w:rPr>
          <w:rFonts w:ascii="宋体" w:hAnsi="宋体" w:cs="宋体"/>
          <w:sz w:val="24"/>
          <w:szCs w:val="24"/>
        </w:rPr>
      </w:pPr>
    </w:p>
    <w:p w14:paraId="4DB4D211">
      <w:pPr>
        <w:tabs>
          <w:tab w:val="left" w:pos="6300"/>
        </w:tabs>
        <w:snapToGrid w:val="0"/>
        <w:spacing w:line="360" w:lineRule="auto"/>
        <w:ind w:firstLine="570"/>
        <w:rPr>
          <w:rFonts w:ascii="宋体" w:hAnsi="宋体" w:cs="宋体"/>
          <w:sz w:val="24"/>
          <w:szCs w:val="24"/>
        </w:rPr>
      </w:pPr>
    </w:p>
    <w:p w14:paraId="2F5091CF">
      <w:pPr>
        <w:tabs>
          <w:tab w:val="left" w:pos="6300"/>
        </w:tabs>
        <w:snapToGrid w:val="0"/>
        <w:spacing w:line="360" w:lineRule="auto"/>
        <w:ind w:firstLine="570"/>
        <w:rPr>
          <w:rFonts w:ascii="宋体" w:hAnsi="宋体" w:cs="宋体"/>
          <w:sz w:val="24"/>
          <w:szCs w:val="24"/>
        </w:rPr>
      </w:pPr>
      <w:r>
        <w:rPr>
          <w:rFonts w:hint="eastAsia" w:ascii="宋体" w:hAnsi="宋体" w:cs="宋体"/>
          <w:sz w:val="24"/>
          <w:szCs w:val="24"/>
        </w:rPr>
        <w:t>供应商（公章）：</w:t>
      </w:r>
    </w:p>
    <w:p w14:paraId="6F177C63">
      <w:pPr>
        <w:tabs>
          <w:tab w:val="left" w:pos="6300"/>
        </w:tabs>
        <w:snapToGrid w:val="0"/>
        <w:spacing w:line="360" w:lineRule="auto"/>
        <w:ind w:firstLine="570"/>
        <w:rPr>
          <w:rFonts w:ascii="宋体" w:hAnsi="宋体" w:cs="宋体"/>
          <w:sz w:val="24"/>
          <w:szCs w:val="24"/>
        </w:rPr>
      </w:pPr>
      <w:r>
        <w:rPr>
          <w:rFonts w:hint="eastAsia" w:ascii="宋体" w:hAnsi="宋体" w:cs="宋体"/>
          <w:sz w:val="24"/>
          <w:szCs w:val="24"/>
        </w:rPr>
        <w:t>地址：</w:t>
      </w:r>
    </w:p>
    <w:p w14:paraId="22A1D7A8">
      <w:pPr>
        <w:tabs>
          <w:tab w:val="left" w:pos="6300"/>
        </w:tabs>
        <w:snapToGrid w:val="0"/>
        <w:spacing w:line="360" w:lineRule="auto"/>
        <w:ind w:firstLine="570"/>
        <w:rPr>
          <w:rFonts w:ascii="宋体" w:hAnsi="宋体" w:cs="宋体"/>
          <w:sz w:val="24"/>
          <w:szCs w:val="24"/>
        </w:rPr>
      </w:pPr>
      <w:r>
        <w:rPr>
          <w:rFonts w:hint="eastAsia" w:ascii="宋体" w:hAnsi="宋体" w:cs="宋体"/>
          <w:sz w:val="24"/>
          <w:szCs w:val="24"/>
        </w:rPr>
        <w:t>电话：</w:t>
      </w:r>
    </w:p>
    <w:p w14:paraId="7D98254C">
      <w:pPr>
        <w:tabs>
          <w:tab w:val="left" w:pos="6300"/>
        </w:tabs>
        <w:snapToGrid w:val="0"/>
        <w:spacing w:line="360" w:lineRule="auto"/>
        <w:ind w:firstLine="570"/>
        <w:rPr>
          <w:rFonts w:ascii="宋体" w:hAnsi="宋体" w:cs="宋体"/>
          <w:sz w:val="24"/>
          <w:szCs w:val="24"/>
        </w:rPr>
      </w:pPr>
      <w:r>
        <w:rPr>
          <w:rFonts w:hint="eastAsia" w:ascii="宋体" w:hAnsi="宋体" w:cs="宋体"/>
          <w:sz w:val="24"/>
          <w:szCs w:val="24"/>
        </w:rPr>
        <w:t>邮编：</w:t>
      </w:r>
    </w:p>
    <w:p w14:paraId="7683EB11">
      <w:pPr>
        <w:tabs>
          <w:tab w:val="left" w:pos="6300"/>
        </w:tabs>
        <w:snapToGrid w:val="0"/>
        <w:spacing w:line="360" w:lineRule="auto"/>
        <w:ind w:firstLine="570"/>
        <w:rPr>
          <w:rFonts w:ascii="宋体" w:hAnsi="宋体" w:cs="宋体"/>
          <w:sz w:val="24"/>
          <w:szCs w:val="24"/>
        </w:rPr>
      </w:pPr>
      <w:r>
        <w:rPr>
          <w:rFonts w:hint="eastAsia" w:ascii="宋体" w:hAnsi="宋体" w:cs="宋体"/>
          <w:sz w:val="24"/>
          <w:szCs w:val="24"/>
        </w:rPr>
        <w:t>联系人：</w:t>
      </w:r>
    </w:p>
    <w:p w14:paraId="2139F5F2">
      <w:pPr>
        <w:snapToGrid w:val="0"/>
        <w:spacing w:line="360" w:lineRule="auto"/>
        <w:ind w:firstLine="480" w:firstLineChars="200"/>
        <w:jc w:val="right"/>
        <w:rPr>
          <w:rFonts w:ascii="宋体" w:hAnsi="宋体" w:cs="宋体"/>
          <w:sz w:val="24"/>
          <w:szCs w:val="24"/>
        </w:rPr>
      </w:pPr>
      <w:r>
        <w:rPr>
          <w:rFonts w:hint="eastAsia" w:ascii="宋体" w:hAnsi="宋体" w:cs="宋体"/>
          <w:sz w:val="24"/>
          <w:szCs w:val="24"/>
        </w:rPr>
        <w:t xml:space="preserve">                               </w:t>
      </w:r>
    </w:p>
    <w:p w14:paraId="6FFEABDA">
      <w:pPr>
        <w:snapToGrid w:val="0"/>
        <w:spacing w:line="360" w:lineRule="auto"/>
        <w:ind w:firstLine="480" w:firstLineChars="200"/>
        <w:jc w:val="right"/>
        <w:rPr>
          <w:rFonts w:ascii="宋体" w:hAnsi="宋体" w:cs="宋体"/>
          <w:sz w:val="24"/>
          <w:szCs w:val="24"/>
        </w:rPr>
      </w:pPr>
      <w:r>
        <w:rPr>
          <w:rFonts w:hint="eastAsia" w:ascii="宋体" w:hAnsi="宋体" w:cs="宋体"/>
          <w:sz w:val="24"/>
          <w:szCs w:val="24"/>
        </w:rPr>
        <w:t>年   月   日</w:t>
      </w:r>
    </w:p>
    <w:p w14:paraId="31F180B5">
      <w:pPr>
        <w:widowControl/>
        <w:spacing w:line="380" w:lineRule="exact"/>
        <w:jc w:val="left"/>
        <w:rPr>
          <w:rFonts w:ascii="宋体" w:hAnsi="宋体" w:cs="宋体"/>
          <w:sz w:val="24"/>
          <w:szCs w:val="24"/>
        </w:rPr>
        <w:sectPr>
          <w:pgSz w:w="11907" w:h="16840"/>
          <w:pgMar w:top="1134" w:right="1191" w:bottom="1134" w:left="1304" w:header="851" w:footer="992" w:gutter="0"/>
          <w:cols w:space="720" w:num="1"/>
        </w:sectPr>
      </w:pPr>
    </w:p>
    <w:p w14:paraId="74A2FA00">
      <w:pPr>
        <w:pStyle w:val="4"/>
        <w:spacing w:before="0" w:after="0" w:line="360" w:lineRule="auto"/>
        <w:rPr>
          <w:rFonts w:ascii="宋体" w:hAnsi="宋体" w:cs="宋体"/>
          <w:sz w:val="28"/>
          <w:szCs w:val="28"/>
        </w:rPr>
      </w:pPr>
      <w:bookmarkStart w:id="118" w:name="_Toc486608278"/>
      <w:bookmarkStart w:id="119" w:name="_Toc487204798"/>
      <w:bookmarkStart w:id="120" w:name="_Toc3192"/>
      <w:bookmarkStart w:id="121" w:name="_Toc24658"/>
      <w:bookmarkStart w:id="122" w:name="_Toc486585241"/>
      <w:r>
        <w:rPr>
          <w:rFonts w:hint="eastAsia" w:ascii="宋体" w:hAnsi="宋体" w:cs="宋体"/>
          <w:sz w:val="28"/>
          <w:szCs w:val="28"/>
        </w:rPr>
        <w:t>二、技术部分</w:t>
      </w:r>
      <w:bookmarkEnd w:id="118"/>
      <w:bookmarkEnd w:id="119"/>
      <w:bookmarkEnd w:id="120"/>
      <w:bookmarkEnd w:id="121"/>
      <w:bookmarkEnd w:id="122"/>
    </w:p>
    <w:p w14:paraId="30506383">
      <w:pPr>
        <w:snapToGrid w:val="0"/>
        <w:spacing w:line="360" w:lineRule="auto"/>
        <w:rPr>
          <w:rFonts w:ascii="宋体" w:hAnsi="宋体" w:cs="宋体"/>
          <w:sz w:val="24"/>
          <w:szCs w:val="24"/>
        </w:rPr>
      </w:pPr>
      <w:r>
        <w:rPr>
          <w:rFonts w:hint="eastAsia" w:ascii="宋体" w:hAnsi="宋体" w:cs="宋体"/>
          <w:sz w:val="24"/>
          <w:szCs w:val="24"/>
        </w:rPr>
        <w:t>（一）技术响应偏离表</w:t>
      </w:r>
    </w:p>
    <w:p w14:paraId="60828610">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项目名称：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059E6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3902A90C">
            <w:pPr>
              <w:tabs>
                <w:tab w:val="left" w:pos="6300"/>
              </w:tabs>
              <w:snapToGrid w:val="0"/>
              <w:spacing w:line="500" w:lineRule="exact"/>
              <w:jc w:val="center"/>
              <w:rPr>
                <w:rFonts w:ascii="宋体" w:hAnsi="宋体" w:cs="宋体"/>
                <w:sz w:val="24"/>
                <w:szCs w:val="24"/>
              </w:rPr>
            </w:pPr>
            <w:r>
              <w:rPr>
                <w:rFonts w:hint="eastAsia" w:ascii="宋体" w:hAnsi="宋体" w:cs="宋体"/>
                <w:sz w:val="24"/>
                <w:szCs w:val="24"/>
              </w:rPr>
              <w:t>序号</w:t>
            </w:r>
          </w:p>
        </w:tc>
        <w:tc>
          <w:tcPr>
            <w:tcW w:w="2658" w:type="dxa"/>
            <w:vAlign w:val="center"/>
          </w:tcPr>
          <w:p w14:paraId="4CD8A3FB">
            <w:pPr>
              <w:tabs>
                <w:tab w:val="left" w:pos="6300"/>
              </w:tabs>
              <w:snapToGrid w:val="0"/>
              <w:spacing w:line="500" w:lineRule="exact"/>
              <w:jc w:val="center"/>
              <w:rPr>
                <w:rFonts w:ascii="宋体" w:hAnsi="宋体" w:cs="宋体"/>
                <w:sz w:val="24"/>
                <w:szCs w:val="24"/>
              </w:rPr>
            </w:pPr>
            <w:r>
              <w:rPr>
                <w:rFonts w:hint="eastAsia" w:ascii="宋体" w:hAnsi="宋体" w:cs="宋体"/>
                <w:sz w:val="24"/>
                <w:szCs w:val="24"/>
              </w:rPr>
              <w:t>采购需求</w:t>
            </w:r>
          </w:p>
        </w:tc>
        <w:tc>
          <w:tcPr>
            <w:tcW w:w="2759" w:type="dxa"/>
            <w:vAlign w:val="center"/>
          </w:tcPr>
          <w:p w14:paraId="3F531ABA">
            <w:pPr>
              <w:tabs>
                <w:tab w:val="left" w:pos="6300"/>
              </w:tabs>
              <w:snapToGrid w:val="0"/>
              <w:spacing w:line="500" w:lineRule="exact"/>
              <w:jc w:val="center"/>
              <w:rPr>
                <w:rFonts w:ascii="宋体" w:hAnsi="宋体" w:cs="宋体"/>
                <w:sz w:val="24"/>
                <w:szCs w:val="24"/>
              </w:rPr>
            </w:pPr>
            <w:r>
              <w:rPr>
                <w:rFonts w:hint="eastAsia" w:ascii="宋体" w:hAnsi="宋体" w:cs="宋体"/>
                <w:sz w:val="24"/>
                <w:szCs w:val="24"/>
              </w:rPr>
              <w:t>响应情况</w:t>
            </w:r>
          </w:p>
        </w:tc>
        <w:tc>
          <w:tcPr>
            <w:tcW w:w="2067" w:type="dxa"/>
            <w:vAlign w:val="center"/>
          </w:tcPr>
          <w:p w14:paraId="22CDFAA0">
            <w:pPr>
              <w:tabs>
                <w:tab w:val="left" w:pos="6300"/>
              </w:tabs>
              <w:snapToGrid w:val="0"/>
              <w:spacing w:line="500" w:lineRule="exact"/>
              <w:jc w:val="center"/>
              <w:rPr>
                <w:rFonts w:ascii="宋体" w:hAnsi="宋体" w:cs="宋体"/>
                <w:sz w:val="24"/>
                <w:szCs w:val="24"/>
              </w:rPr>
            </w:pPr>
            <w:r>
              <w:rPr>
                <w:rFonts w:hint="eastAsia" w:ascii="宋体" w:hAnsi="宋体" w:cs="宋体"/>
                <w:sz w:val="24"/>
                <w:szCs w:val="24"/>
              </w:rPr>
              <w:t>差异说明</w:t>
            </w:r>
          </w:p>
        </w:tc>
      </w:tr>
      <w:tr w14:paraId="63DDD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0BCBFF1">
            <w:pPr>
              <w:tabs>
                <w:tab w:val="left" w:pos="6300"/>
              </w:tabs>
              <w:snapToGrid w:val="0"/>
              <w:spacing w:line="500" w:lineRule="exact"/>
              <w:jc w:val="center"/>
              <w:outlineLvl w:val="0"/>
              <w:rPr>
                <w:rFonts w:ascii="宋体" w:hAnsi="宋体" w:cs="宋体"/>
                <w:sz w:val="24"/>
                <w:szCs w:val="24"/>
              </w:rPr>
            </w:pPr>
          </w:p>
        </w:tc>
        <w:tc>
          <w:tcPr>
            <w:tcW w:w="2658" w:type="dxa"/>
            <w:vAlign w:val="center"/>
          </w:tcPr>
          <w:p w14:paraId="790E459B">
            <w:pPr>
              <w:tabs>
                <w:tab w:val="left" w:pos="6300"/>
              </w:tabs>
              <w:snapToGrid w:val="0"/>
              <w:spacing w:line="500" w:lineRule="exact"/>
              <w:jc w:val="center"/>
              <w:outlineLvl w:val="0"/>
              <w:rPr>
                <w:rFonts w:ascii="宋体" w:hAnsi="宋体" w:cs="宋体"/>
                <w:sz w:val="24"/>
                <w:szCs w:val="24"/>
              </w:rPr>
            </w:pPr>
          </w:p>
        </w:tc>
        <w:tc>
          <w:tcPr>
            <w:tcW w:w="2759" w:type="dxa"/>
            <w:vAlign w:val="center"/>
          </w:tcPr>
          <w:p w14:paraId="534E097C">
            <w:pPr>
              <w:tabs>
                <w:tab w:val="left" w:pos="6300"/>
              </w:tabs>
              <w:snapToGrid w:val="0"/>
              <w:spacing w:line="500" w:lineRule="exact"/>
              <w:jc w:val="center"/>
              <w:outlineLvl w:val="0"/>
              <w:rPr>
                <w:rFonts w:ascii="宋体" w:hAnsi="宋体" w:cs="宋体"/>
                <w:sz w:val="24"/>
                <w:szCs w:val="24"/>
              </w:rPr>
            </w:pPr>
          </w:p>
        </w:tc>
        <w:tc>
          <w:tcPr>
            <w:tcW w:w="2067" w:type="dxa"/>
            <w:vAlign w:val="center"/>
          </w:tcPr>
          <w:p w14:paraId="0C7084FE">
            <w:pPr>
              <w:tabs>
                <w:tab w:val="left" w:pos="6300"/>
              </w:tabs>
              <w:snapToGrid w:val="0"/>
              <w:spacing w:line="500" w:lineRule="exact"/>
              <w:jc w:val="center"/>
              <w:outlineLvl w:val="0"/>
              <w:rPr>
                <w:rFonts w:ascii="宋体" w:hAnsi="宋体" w:cs="宋体"/>
                <w:sz w:val="24"/>
                <w:szCs w:val="24"/>
              </w:rPr>
            </w:pPr>
          </w:p>
        </w:tc>
      </w:tr>
      <w:tr w14:paraId="35391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AA4E4B9">
            <w:pPr>
              <w:tabs>
                <w:tab w:val="left" w:pos="6300"/>
              </w:tabs>
              <w:snapToGrid w:val="0"/>
              <w:spacing w:line="500" w:lineRule="exact"/>
              <w:jc w:val="center"/>
              <w:outlineLvl w:val="0"/>
              <w:rPr>
                <w:rFonts w:ascii="宋体" w:hAnsi="宋体" w:cs="宋体"/>
                <w:sz w:val="24"/>
                <w:szCs w:val="24"/>
              </w:rPr>
            </w:pPr>
          </w:p>
        </w:tc>
        <w:tc>
          <w:tcPr>
            <w:tcW w:w="2658" w:type="dxa"/>
            <w:vAlign w:val="center"/>
          </w:tcPr>
          <w:p w14:paraId="7BF009A0">
            <w:pPr>
              <w:tabs>
                <w:tab w:val="left" w:pos="6300"/>
              </w:tabs>
              <w:snapToGrid w:val="0"/>
              <w:spacing w:line="500" w:lineRule="exact"/>
              <w:jc w:val="center"/>
              <w:outlineLvl w:val="0"/>
              <w:rPr>
                <w:rFonts w:ascii="宋体" w:hAnsi="宋体" w:cs="宋体"/>
                <w:sz w:val="24"/>
                <w:szCs w:val="24"/>
              </w:rPr>
            </w:pPr>
          </w:p>
        </w:tc>
        <w:tc>
          <w:tcPr>
            <w:tcW w:w="2759" w:type="dxa"/>
            <w:vAlign w:val="center"/>
          </w:tcPr>
          <w:p w14:paraId="27246042">
            <w:pPr>
              <w:tabs>
                <w:tab w:val="left" w:pos="6300"/>
              </w:tabs>
              <w:snapToGrid w:val="0"/>
              <w:spacing w:line="500" w:lineRule="exact"/>
              <w:jc w:val="center"/>
              <w:outlineLvl w:val="0"/>
              <w:rPr>
                <w:rFonts w:ascii="宋体" w:hAnsi="宋体" w:cs="宋体"/>
                <w:sz w:val="24"/>
                <w:szCs w:val="24"/>
              </w:rPr>
            </w:pPr>
          </w:p>
        </w:tc>
        <w:tc>
          <w:tcPr>
            <w:tcW w:w="2067" w:type="dxa"/>
            <w:vAlign w:val="center"/>
          </w:tcPr>
          <w:p w14:paraId="7045AE4F">
            <w:pPr>
              <w:tabs>
                <w:tab w:val="left" w:pos="6300"/>
              </w:tabs>
              <w:snapToGrid w:val="0"/>
              <w:spacing w:line="500" w:lineRule="exact"/>
              <w:jc w:val="center"/>
              <w:outlineLvl w:val="0"/>
              <w:rPr>
                <w:rFonts w:ascii="宋体" w:hAnsi="宋体" w:cs="宋体"/>
                <w:sz w:val="24"/>
                <w:szCs w:val="24"/>
              </w:rPr>
            </w:pPr>
          </w:p>
        </w:tc>
      </w:tr>
      <w:tr w14:paraId="3F222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8B2327C">
            <w:pPr>
              <w:tabs>
                <w:tab w:val="left" w:pos="6300"/>
              </w:tabs>
              <w:snapToGrid w:val="0"/>
              <w:spacing w:line="500" w:lineRule="exact"/>
              <w:jc w:val="center"/>
              <w:outlineLvl w:val="0"/>
              <w:rPr>
                <w:rFonts w:ascii="宋体" w:hAnsi="宋体" w:cs="宋体"/>
                <w:sz w:val="24"/>
                <w:szCs w:val="24"/>
              </w:rPr>
            </w:pPr>
          </w:p>
        </w:tc>
        <w:tc>
          <w:tcPr>
            <w:tcW w:w="2658" w:type="dxa"/>
            <w:vAlign w:val="center"/>
          </w:tcPr>
          <w:p w14:paraId="3E1C781A">
            <w:pPr>
              <w:tabs>
                <w:tab w:val="left" w:pos="6300"/>
              </w:tabs>
              <w:snapToGrid w:val="0"/>
              <w:spacing w:line="500" w:lineRule="exact"/>
              <w:jc w:val="center"/>
              <w:outlineLvl w:val="0"/>
              <w:rPr>
                <w:rFonts w:ascii="宋体" w:hAnsi="宋体" w:cs="宋体"/>
                <w:sz w:val="24"/>
                <w:szCs w:val="24"/>
              </w:rPr>
            </w:pPr>
          </w:p>
        </w:tc>
        <w:tc>
          <w:tcPr>
            <w:tcW w:w="2759" w:type="dxa"/>
            <w:vAlign w:val="center"/>
          </w:tcPr>
          <w:p w14:paraId="6487E852">
            <w:pPr>
              <w:tabs>
                <w:tab w:val="left" w:pos="6300"/>
              </w:tabs>
              <w:snapToGrid w:val="0"/>
              <w:spacing w:line="500" w:lineRule="exact"/>
              <w:jc w:val="center"/>
              <w:outlineLvl w:val="0"/>
              <w:rPr>
                <w:rFonts w:ascii="宋体" w:hAnsi="宋体" w:cs="宋体"/>
                <w:sz w:val="24"/>
                <w:szCs w:val="24"/>
              </w:rPr>
            </w:pPr>
          </w:p>
        </w:tc>
        <w:tc>
          <w:tcPr>
            <w:tcW w:w="2067" w:type="dxa"/>
            <w:vAlign w:val="center"/>
          </w:tcPr>
          <w:p w14:paraId="1A668B48">
            <w:pPr>
              <w:tabs>
                <w:tab w:val="left" w:pos="6300"/>
              </w:tabs>
              <w:snapToGrid w:val="0"/>
              <w:spacing w:line="500" w:lineRule="exact"/>
              <w:jc w:val="center"/>
              <w:outlineLvl w:val="0"/>
              <w:rPr>
                <w:rFonts w:ascii="宋体" w:hAnsi="宋体" w:cs="宋体"/>
                <w:sz w:val="24"/>
                <w:szCs w:val="24"/>
              </w:rPr>
            </w:pPr>
          </w:p>
        </w:tc>
      </w:tr>
      <w:tr w14:paraId="6619B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8B9C948">
            <w:pPr>
              <w:tabs>
                <w:tab w:val="left" w:pos="6300"/>
              </w:tabs>
              <w:snapToGrid w:val="0"/>
              <w:spacing w:line="500" w:lineRule="exact"/>
              <w:jc w:val="center"/>
              <w:outlineLvl w:val="0"/>
              <w:rPr>
                <w:rFonts w:ascii="宋体" w:hAnsi="宋体" w:cs="宋体"/>
                <w:sz w:val="24"/>
                <w:szCs w:val="24"/>
              </w:rPr>
            </w:pPr>
          </w:p>
        </w:tc>
        <w:tc>
          <w:tcPr>
            <w:tcW w:w="2658" w:type="dxa"/>
            <w:vAlign w:val="center"/>
          </w:tcPr>
          <w:p w14:paraId="161DDFA7">
            <w:pPr>
              <w:tabs>
                <w:tab w:val="left" w:pos="6300"/>
              </w:tabs>
              <w:snapToGrid w:val="0"/>
              <w:spacing w:line="500" w:lineRule="exact"/>
              <w:jc w:val="center"/>
              <w:outlineLvl w:val="0"/>
              <w:rPr>
                <w:rFonts w:ascii="宋体" w:hAnsi="宋体" w:cs="宋体"/>
                <w:sz w:val="24"/>
                <w:szCs w:val="24"/>
              </w:rPr>
            </w:pPr>
          </w:p>
        </w:tc>
        <w:tc>
          <w:tcPr>
            <w:tcW w:w="2759" w:type="dxa"/>
            <w:vAlign w:val="center"/>
          </w:tcPr>
          <w:p w14:paraId="69AECCA5">
            <w:pPr>
              <w:tabs>
                <w:tab w:val="left" w:pos="6300"/>
              </w:tabs>
              <w:snapToGrid w:val="0"/>
              <w:spacing w:line="500" w:lineRule="exact"/>
              <w:jc w:val="center"/>
              <w:outlineLvl w:val="0"/>
              <w:rPr>
                <w:rFonts w:ascii="宋体" w:hAnsi="宋体" w:cs="宋体"/>
                <w:sz w:val="24"/>
                <w:szCs w:val="24"/>
              </w:rPr>
            </w:pPr>
          </w:p>
        </w:tc>
        <w:tc>
          <w:tcPr>
            <w:tcW w:w="2067" w:type="dxa"/>
            <w:vAlign w:val="center"/>
          </w:tcPr>
          <w:p w14:paraId="3CD983C9">
            <w:pPr>
              <w:tabs>
                <w:tab w:val="left" w:pos="6300"/>
              </w:tabs>
              <w:snapToGrid w:val="0"/>
              <w:spacing w:line="500" w:lineRule="exact"/>
              <w:jc w:val="center"/>
              <w:outlineLvl w:val="0"/>
              <w:rPr>
                <w:rFonts w:ascii="宋体" w:hAnsi="宋体" w:cs="宋体"/>
                <w:sz w:val="24"/>
                <w:szCs w:val="24"/>
              </w:rPr>
            </w:pPr>
          </w:p>
        </w:tc>
      </w:tr>
      <w:tr w14:paraId="2C8B3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FB8F7AA">
            <w:pPr>
              <w:tabs>
                <w:tab w:val="left" w:pos="6300"/>
              </w:tabs>
              <w:snapToGrid w:val="0"/>
              <w:spacing w:line="500" w:lineRule="exact"/>
              <w:jc w:val="center"/>
              <w:outlineLvl w:val="0"/>
              <w:rPr>
                <w:rFonts w:ascii="宋体" w:hAnsi="宋体" w:cs="宋体"/>
                <w:sz w:val="24"/>
                <w:szCs w:val="24"/>
              </w:rPr>
            </w:pPr>
          </w:p>
        </w:tc>
        <w:tc>
          <w:tcPr>
            <w:tcW w:w="2658" w:type="dxa"/>
            <w:vAlign w:val="center"/>
          </w:tcPr>
          <w:p w14:paraId="43E42CC3">
            <w:pPr>
              <w:tabs>
                <w:tab w:val="left" w:pos="6300"/>
              </w:tabs>
              <w:snapToGrid w:val="0"/>
              <w:spacing w:line="500" w:lineRule="exact"/>
              <w:jc w:val="center"/>
              <w:outlineLvl w:val="0"/>
              <w:rPr>
                <w:rFonts w:ascii="宋体" w:hAnsi="宋体" w:cs="宋体"/>
                <w:sz w:val="24"/>
                <w:szCs w:val="24"/>
              </w:rPr>
            </w:pPr>
          </w:p>
        </w:tc>
        <w:tc>
          <w:tcPr>
            <w:tcW w:w="2759" w:type="dxa"/>
            <w:vAlign w:val="center"/>
          </w:tcPr>
          <w:p w14:paraId="687B575B">
            <w:pPr>
              <w:tabs>
                <w:tab w:val="left" w:pos="6300"/>
              </w:tabs>
              <w:snapToGrid w:val="0"/>
              <w:spacing w:line="500" w:lineRule="exact"/>
              <w:jc w:val="center"/>
              <w:outlineLvl w:val="0"/>
              <w:rPr>
                <w:rFonts w:ascii="宋体" w:hAnsi="宋体" w:cs="宋体"/>
                <w:sz w:val="24"/>
                <w:szCs w:val="24"/>
              </w:rPr>
            </w:pPr>
          </w:p>
        </w:tc>
        <w:tc>
          <w:tcPr>
            <w:tcW w:w="2067" w:type="dxa"/>
            <w:vAlign w:val="center"/>
          </w:tcPr>
          <w:p w14:paraId="739AE63E">
            <w:pPr>
              <w:tabs>
                <w:tab w:val="left" w:pos="6300"/>
              </w:tabs>
              <w:snapToGrid w:val="0"/>
              <w:spacing w:line="500" w:lineRule="exact"/>
              <w:jc w:val="center"/>
              <w:outlineLvl w:val="0"/>
              <w:rPr>
                <w:rFonts w:ascii="宋体" w:hAnsi="宋体" w:cs="宋体"/>
                <w:sz w:val="24"/>
                <w:szCs w:val="24"/>
              </w:rPr>
            </w:pPr>
          </w:p>
        </w:tc>
      </w:tr>
      <w:tr w14:paraId="6A28E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B744996">
            <w:pPr>
              <w:tabs>
                <w:tab w:val="left" w:pos="6300"/>
              </w:tabs>
              <w:snapToGrid w:val="0"/>
              <w:spacing w:line="500" w:lineRule="exact"/>
              <w:jc w:val="center"/>
              <w:outlineLvl w:val="0"/>
              <w:rPr>
                <w:rFonts w:ascii="宋体" w:hAnsi="宋体" w:cs="宋体"/>
                <w:sz w:val="24"/>
                <w:szCs w:val="24"/>
              </w:rPr>
            </w:pPr>
          </w:p>
        </w:tc>
        <w:tc>
          <w:tcPr>
            <w:tcW w:w="2658" w:type="dxa"/>
            <w:vAlign w:val="center"/>
          </w:tcPr>
          <w:p w14:paraId="2D8D8664">
            <w:pPr>
              <w:tabs>
                <w:tab w:val="left" w:pos="6300"/>
              </w:tabs>
              <w:snapToGrid w:val="0"/>
              <w:spacing w:line="500" w:lineRule="exact"/>
              <w:jc w:val="center"/>
              <w:outlineLvl w:val="0"/>
              <w:rPr>
                <w:rFonts w:ascii="宋体" w:hAnsi="宋体" w:cs="宋体"/>
                <w:sz w:val="24"/>
                <w:szCs w:val="24"/>
              </w:rPr>
            </w:pPr>
          </w:p>
        </w:tc>
        <w:tc>
          <w:tcPr>
            <w:tcW w:w="2759" w:type="dxa"/>
            <w:vAlign w:val="center"/>
          </w:tcPr>
          <w:p w14:paraId="104994EC">
            <w:pPr>
              <w:tabs>
                <w:tab w:val="left" w:pos="6300"/>
              </w:tabs>
              <w:snapToGrid w:val="0"/>
              <w:spacing w:line="500" w:lineRule="exact"/>
              <w:jc w:val="center"/>
              <w:outlineLvl w:val="0"/>
              <w:rPr>
                <w:rFonts w:ascii="宋体" w:hAnsi="宋体" w:cs="宋体"/>
                <w:sz w:val="24"/>
                <w:szCs w:val="24"/>
              </w:rPr>
            </w:pPr>
          </w:p>
        </w:tc>
        <w:tc>
          <w:tcPr>
            <w:tcW w:w="2067" w:type="dxa"/>
            <w:vAlign w:val="center"/>
          </w:tcPr>
          <w:p w14:paraId="4DF1B725">
            <w:pPr>
              <w:tabs>
                <w:tab w:val="left" w:pos="6300"/>
              </w:tabs>
              <w:snapToGrid w:val="0"/>
              <w:spacing w:line="500" w:lineRule="exact"/>
              <w:jc w:val="center"/>
              <w:outlineLvl w:val="0"/>
              <w:rPr>
                <w:rFonts w:ascii="宋体" w:hAnsi="宋体" w:cs="宋体"/>
                <w:sz w:val="24"/>
                <w:szCs w:val="24"/>
              </w:rPr>
            </w:pPr>
          </w:p>
        </w:tc>
      </w:tr>
      <w:tr w14:paraId="0F8B0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A916833">
            <w:pPr>
              <w:tabs>
                <w:tab w:val="left" w:pos="6300"/>
              </w:tabs>
              <w:snapToGrid w:val="0"/>
              <w:spacing w:line="500" w:lineRule="exact"/>
              <w:jc w:val="center"/>
              <w:outlineLvl w:val="0"/>
              <w:rPr>
                <w:rFonts w:ascii="宋体" w:hAnsi="宋体" w:cs="宋体"/>
                <w:sz w:val="24"/>
                <w:szCs w:val="24"/>
              </w:rPr>
            </w:pPr>
          </w:p>
        </w:tc>
        <w:tc>
          <w:tcPr>
            <w:tcW w:w="2658" w:type="dxa"/>
            <w:vAlign w:val="center"/>
          </w:tcPr>
          <w:p w14:paraId="6E3EB89A">
            <w:pPr>
              <w:tabs>
                <w:tab w:val="left" w:pos="6300"/>
              </w:tabs>
              <w:snapToGrid w:val="0"/>
              <w:spacing w:line="500" w:lineRule="exact"/>
              <w:jc w:val="center"/>
              <w:outlineLvl w:val="0"/>
              <w:rPr>
                <w:rFonts w:ascii="宋体" w:hAnsi="宋体" w:cs="宋体"/>
                <w:sz w:val="24"/>
                <w:szCs w:val="24"/>
              </w:rPr>
            </w:pPr>
          </w:p>
        </w:tc>
        <w:tc>
          <w:tcPr>
            <w:tcW w:w="2759" w:type="dxa"/>
            <w:vAlign w:val="center"/>
          </w:tcPr>
          <w:p w14:paraId="1D4E863A">
            <w:pPr>
              <w:tabs>
                <w:tab w:val="left" w:pos="6300"/>
              </w:tabs>
              <w:snapToGrid w:val="0"/>
              <w:spacing w:line="500" w:lineRule="exact"/>
              <w:jc w:val="center"/>
              <w:outlineLvl w:val="0"/>
              <w:rPr>
                <w:rFonts w:ascii="宋体" w:hAnsi="宋体" w:cs="宋体"/>
                <w:sz w:val="24"/>
                <w:szCs w:val="24"/>
              </w:rPr>
            </w:pPr>
          </w:p>
        </w:tc>
        <w:tc>
          <w:tcPr>
            <w:tcW w:w="2067" w:type="dxa"/>
            <w:vAlign w:val="center"/>
          </w:tcPr>
          <w:p w14:paraId="07C543EA">
            <w:pPr>
              <w:tabs>
                <w:tab w:val="left" w:pos="6300"/>
              </w:tabs>
              <w:snapToGrid w:val="0"/>
              <w:spacing w:line="500" w:lineRule="exact"/>
              <w:jc w:val="center"/>
              <w:outlineLvl w:val="0"/>
              <w:rPr>
                <w:rFonts w:ascii="宋体" w:hAnsi="宋体" w:cs="宋体"/>
                <w:sz w:val="24"/>
                <w:szCs w:val="24"/>
              </w:rPr>
            </w:pPr>
          </w:p>
        </w:tc>
      </w:tr>
    </w:tbl>
    <w:p w14:paraId="4B75DFF9">
      <w:pPr>
        <w:spacing w:line="500" w:lineRule="exact"/>
        <w:ind w:firstLine="600" w:firstLineChars="250"/>
        <w:rPr>
          <w:rFonts w:ascii="宋体" w:hAnsi="宋体" w:cs="宋体"/>
          <w:sz w:val="24"/>
          <w:szCs w:val="24"/>
        </w:rPr>
      </w:pPr>
      <w:r>
        <w:rPr>
          <w:rFonts w:hint="eastAsia" w:ascii="宋体" w:hAnsi="宋体" w:cs="宋体"/>
          <w:sz w:val="24"/>
          <w:szCs w:val="24"/>
        </w:rPr>
        <w:t>供应商：                                  法定代表人授权代表：</w:t>
      </w:r>
    </w:p>
    <w:p w14:paraId="4A34CB10">
      <w:pPr>
        <w:spacing w:line="500" w:lineRule="exact"/>
        <w:rPr>
          <w:rFonts w:ascii="宋体" w:hAnsi="宋体" w:cs="宋体"/>
          <w:sz w:val="24"/>
          <w:szCs w:val="24"/>
        </w:rPr>
      </w:pPr>
    </w:p>
    <w:p w14:paraId="25E7921A">
      <w:pPr>
        <w:spacing w:line="500" w:lineRule="exact"/>
        <w:ind w:firstLine="480" w:firstLineChars="200"/>
        <w:rPr>
          <w:rFonts w:ascii="宋体" w:hAnsi="宋体" w:cs="宋体"/>
          <w:sz w:val="24"/>
          <w:szCs w:val="24"/>
        </w:rPr>
      </w:pPr>
      <w:r>
        <w:rPr>
          <w:rFonts w:hint="eastAsia" w:ascii="宋体" w:hAnsi="宋体" w:cs="宋体"/>
          <w:sz w:val="24"/>
          <w:szCs w:val="24"/>
        </w:rPr>
        <w:t>（供应商公章）                              （签字或盖章）</w:t>
      </w:r>
    </w:p>
    <w:p w14:paraId="67ED7D74">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 xml:space="preserve">                                            年     月     日</w:t>
      </w:r>
    </w:p>
    <w:p w14:paraId="73CB845C">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注：</w:t>
      </w:r>
    </w:p>
    <w:p w14:paraId="036A3763">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1.本表即为对本项目“第二篇  项目服务需求”中所列技术要求进行比较和响应；</w:t>
      </w:r>
    </w:p>
    <w:p w14:paraId="76ECFD1B">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2.该表必须按照采购文件要求逐条如实填写，根据响应情况在“差异说明”项填写正偏离或负偏离及原因，完全符合的填写“无差异”；</w:t>
      </w:r>
    </w:p>
    <w:p w14:paraId="682610D2">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3.该表可扩展，并逐页签字或盖章；</w:t>
      </w:r>
    </w:p>
    <w:p w14:paraId="18F74AAD">
      <w:pPr>
        <w:spacing w:line="360" w:lineRule="auto"/>
        <w:ind w:firstLine="480" w:firstLineChars="200"/>
        <w:rPr>
          <w:rFonts w:ascii="宋体" w:hAnsi="宋体" w:cs="宋体"/>
          <w:sz w:val="24"/>
          <w:szCs w:val="24"/>
        </w:rPr>
      </w:pPr>
      <w:r>
        <w:rPr>
          <w:rFonts w:hint="eastAsia" w:ascii="宋体" w:hAnsi="宋体" w:cs="宋体"/>
          <w:sz w:val="24"/>
          <w:szCs w:val="24"/>
        </w:rPr>
        <w:t>4.可附相关技术支撑材料。（格式自定）</w:t>
      </w:r>
    </w:p>
    <w:p w14:paraId="192A68A8">
      <w:pPr>
        <w:rPr>
          <w:rFonts w:ascii="宋体" w:hAnsi="宋体" w:cs="宋体"/>
          <w:sz w:val="24"/>
          <w:szCs w:val="24"/>
        </w:rPr>
      </w:pPr>
      <w:r>
        <w:rPr>
          <w:rFonts w:hint="eastAsia" w:ascii="宋体" w:hAnsi="宋体" w:cs="宋体"/>
          <w:sz w:val="24"/>
          <w:szCs w:val="24"/>
        </w:rPr>
        <w:br w:type="page"/>
      </w:r>
    </w:p>
    <w:p w14:paraId="390D4499">
      <w:pPr>
        <w:spacing w:line="360" w:lineRule="auto"/>
        <w:ind w:firstLine="480" w:firstLineChars="200"/>
        <w:rPr>
          <w:rFonts w:ascii="宋体" w:hAnsi="宋体" w:cs="宋体"/>
          <w:sz w:val="24"/>
          <w:szCs w:val="24"/>
        </w:rPr>
      </w:pPr>
      <w:r>
        <w:rPr>
          <w:rFonts w:hint="eastAsia" w:ascii="宋体" w:hAnsi="宋体" w:cs="宋体"/>
          <w:sz w:val="24"/>
          <w:szCs w:val="24"/>
        </w:rPr>
        <w:t>（二）服务方案</w:t>
      </w:r>
    </w:p>
    <w:p w14:paraId="2B2213B5">
      <w:pPr>
        <w:spacing w:line="360" w:lineRule="auto"/>
        <w:ind w:firstLine="480" w:firstLineChars="200"/>
        <w:rPr>
          <w:rFonts w:ascii="宋体" w:hAnsi="宋体" w:cs="宋体"/>
        </w:rPr>
      </w:pPr>
      <w:r>
        <w:rPr>
          <w:rFonts w:hint="eastAsia" w:ascii="宋体" w:hAnsi="宋体" w:cs="宋体"/>
          <w:sz w:val="24"/>
          <w:szCs w:val="24"/>
        </w:rPr>
        <w:t>供应商根据采购文件“第四篇 资格审查及评标办法”中服务部分的评审标准编制服务方案，格式自拟。</w:t>
      </w:r>
    </w:p>
    <w:p w14:paraId="1CD4D06C">
      <w:pPr>
        <w:snapToGrid w:val="0"/>
        <w:spacing w:line="360" w:lineRule="auto"/>
        <w:jc w:val="center"/>
        <w:rPr>
          <w:rFonts w:ascii="宋体" w:hAnsi="宋体" w:cs="宋体"/>
        </w:rPr>
      </w:pPr>
    </w:p>
    <w:p w14:paraId="2F956570">
      <w:pPr>
        <w:snapToGrid w:val="0"/>
        <w:spacing w:line="360" w:lineRule="auto"/>
        <w:jc w:val="center"/>
        <w:rPr>
          <w:rFonts w:ascii="宋体" w:hAnsi="宋体" w:cs="宋体"/>
        </w:rPr>
      </w:pPr>
    </w:p>
    <w:p w14:paraId="4B699033">
      <w:pPr>
        <w:snapToGrid w:val="0"/>
        <w:spacing w:line="360" w:lineRule="auto"/>
        <w:jc w:val="center"/>
        <w:rPr>
          <w:rFonts w:ascii="宋体" w:hAnsi="宋体" w:cs="宋体"/>
        </w:rPr>
      </w:pPr>
    </w:p>
    <w:p w14:paraId="6DF574C9">
      <w:pPr>
        <w:snapToGrid w:val="0"/>
        <w:spacing w:line="360" w:lineRule="auto"/>
        <w:jc w:val="center"/>
        <w:rPr>
          <w:rFonts w:ascii="宋体" w:hAnsi="宋体" w:cs="宋体"/>
        </w:rPr>
      </w:pPr>
    </w:p>
    <w:p w14:paraId="4CFCB15B">
      <w:pPr>
        <w:snapToGrid w:val="0"/>
        <w:spacing w:line="360" w:lineRule="auto"/>
        <w:jc w:val="center"/>
        <w:rPr>
          <w:rFonts w:ascii="宋体" w:hAnsi="宋体" w:cs="宋体"/>
        </w:rPr>
      </w:pPr>
    </w:p>
    <w:p w14:paraId="2BF53A13">
      <w:pPr>
        <w:snapToGrid w:val="0"/>
        <w:spacing w:line="360" w:lineRule="auto"/>
        <w:jc w:val="center"/>
        <w:rPr>
          <w:rFonts w:ascii="宋体" w:hAnsi="宋体" w:cs="宋体"/>
        </w:rPr>
      </w:pPr>
    </w:p>
    <w:p w14:paraId="13CA51CB">
      <w:pPr>
        <w:snapToGrid w:val="0"/>
        <w:spacing w:line="360" w:lineRule="auto"/>
        <w:jc w:val="center"/>
        <w:rPr>
          <w:rFonts w:ascii="宋体" w:hAnsi="宋体" w:cs="宋体"/>
        </w:rPr>
      </w:pPr>
    </w:p>
    <w:p w14:paraId="27123D16">
      <w:pPr>
        <w:snapToGrid w:val="0"/>
        <w:spacing w:line="360" w:lineRule="auto"/>
        <w:jc w:val="center"/>
        <w:rPr>
          <w:rFonts w:ascii="宋体" w:hAnsi="宋体" w:cs="宋体"/>
        </w:rPr>
      </w:pPr>
    </w:p>
    <w:p w14:paraId="4BDED637">
      <w:pPr>
        <w:snapToGrid w:val="0"/>
        <w:spacing w:line="360" w:lineRule="auto"/>
        <w:jc w:val="center"/>
        <w:rPr>
          <w:rFonts w:ascii="宋体" w:hAnsi="宋体" w:cs="宋体"/>
        </w:rPr>
      </w:pPr>
    </w:p>
    <w:p w14:paraId="154F7503">
      <w:pPr>
        <w:snapToGrid w:val="0"/>
        <w:spacing w:line="360" w:lineRule="auto"/>
        <w:jc w:val="center"/>
        <w:rPr>
          <w:rFonts w:ascii="宋体" w:hAnsi="宋体" w:cs="宋体"/>
        </w:rPr>
      </w:pPr>
    </w:p>
    <w:p w14:paraId="2AAF6A54">
      <w:pPr>
        <w:snapToGrid w:val="0"/>
        <w:spacing w:line="360" w:lineRule="auto"/>
        <w:jc w:val="center"/>
        <w:rPr>
          <w:rFonts w:ascii="宋体" w:hAnsi="宋体" w:cs="宋体"/>
        </w:rPr>
      </w:pPr>
    </w:p>
    <w:p w14:paraId="69C9FAD1">
      <w:pPr>
        <w:snapToGrid w:val="0"/>
        <w:spacing w:line="360" w:lineRule="auto"/>
        <w:jc w:val="center"/>
        <w:rPr>
          <w:rFonts w:ascii="宋体" w:hAnsi="宋体" w:cs="宋体"/>
        </w:rPr>
      </w:pPr>
    </w:p>
    <w:p w14:paraId="1451668F">
      <w:pPr>
        <w:snapToGrid w:val="0"/>
        <w:spacing w:line="360" w:lineRule="auto"/>
        <w:jc w:val="center"/>
        <w:rPr>
          <w:rFonts w:ascii="宋体" w:hAnsi="宋体" w:cs="宋体"/>
        </w:rPr>
      </w:pPr>
    </w:p>
    <w:p w14:paraId="7035FAD8">
      <w:pPr>
        <w:snapToGrid w:val="0"/>
        <w:spacing w:line="360" w:lineRule="auto"/>
        <w:jc w:val="center"/>
        <w:rPr>
          <w:rFonts w:ascii="宋体" w:hAnsi="宋体" w:cs="宋体"/>
        </w:rPr>
      </w:pPr>
    </w:p>
    <w:p w14:paraId="4C43881E">
      <w:pPr>
        <w:snapToGrid w:val="0"/>
        <w:spacing w:line="360" w:lineRule="auto"/>
        <w:jc w:val="center"/>
        <w:rPr>
          <w:rFonts w:ascii="宋体" w:hAnsi="宋体" w:cs="宋体"/>
        </w:rPr>
      </w:pPr>
    </w:p>
    <w:p w14:paraId="51380274">
      <w:pPr>
        <w:snapToGrid w:val="0"/>
        <w:spacing w:line="360" w:lineRule="auto"/>
        <w:jc w:val="center"/>
        <w:rPr>
          <w:rFonts w:ascii="宋体" w:hAnsi="宋体" w:cs="宋体"/>
        </w:rPr>
      </w:pPr>
    </w:p>
    <w:p w14:paraId="1D7C5917">
      <w:pPr>
        <w:snapToGrid w:val="0"/>
        <w:spacing w:line="360" w:lineRule="auto"/>
        <w:jc w:val="center"/>
        <w:rPr>
          <w:rFonts w:ascii="宋体" w:hAnsi="宋体" w:cs="宋体"/>
        </w:rPr>
      </w:pPr>
    </w:p>
    <w:p w14:paraId="4DA27733">
      <w:pPr>
        <w:snapToGrid w:val="0"/>
        <w:spacing w:line="360" w:lineRule="auto"/>
        <w:jc w:val="center"/>
        <w:rPr>
          <w:rFonts w:ascii="宋体" w:hAnsi="宋体" w:cs="宋体"/>
        </w:rPr>
      </w:pPr>
    </w:p>
    <w:p w14:paraId="4CB98C71">
      <w:pPr>
        <w:snapToGrid w:val="0"/>
        <w:spacing w:line="360" w:lineRule="auto"/>
        <w:jc w:val="center"/>
        <w:rPr>
          <w:rFonts w:ascii="宋体" w:hAnsi="宋体" w:cs="宋体"/>
        </w:rPr>
      </w:pPr>
    </w:p>
    <w:p w14:paraId="6BAC5E7C">
      <w:pPr>
        <w:snapToGrid w:val="0"/>
        <w:spacing w:line="360" w:lineRule="auto"/>
        <w:jc w:val="center"/>
        <w:rPr>
          <w:rFonts w:ascii="宋体" w:hAnsi="宋体" w:cs="宋体"/>
        </w:rPr>
      </w:pPr>
    </w:p>
    <w:p w14:paraId="6428D303">
      <w:pPr>
        <w:snapToGrid w:val="0"/>
        <w:spacing w:line="360" w:lineRule="auto"/>
        <w:jc w:val="center"/>
        <w:rPr>
          <w:rFonts w:ascii="宋体" w:hAnsi="宋体" w:cs="宋体"/>
        </w:rPr>
      </w:pPr>
    </w:p>
    <w:p w14:paraId="0EAD420D">
      <w:pPr>
        <w:snapToGrid w:val="0"/>
        <w:spacing w:line="360" w:lineRule="auto"/>
        <w:jc w:val="center"/>
        <w:rPr>
          <w:rFonts w:ascii="宋体" w:hAnsi="宋体" w:cs="宋体"/>
        </w:rPr>
      </w:pPr>
    </w:p>
    <w:p w14:paraId="0BEDA239">
      <w:pPr>
        <w:snapToGrid w:val="0"/>
        <w:spacing w:line="360" w:lineRule="auto"/>
        <w:rPr>
          <w:rFonts w:ascii="宋体" w:hAnsi="宋体" w:cs="宋体"/>
        </w:rPr>
      </w:pPr>
    </w:p>
    <w:p w14:paraId="60DC6506">
      <w:pPr>
        <w:pStyle w:val="4"/>
        <w:spacing w:before="0" w:after="0" w:line="360" w:lineRule="auto"/>
        <w:rPr>
          <w:rFonts w:ascii="宋体" w:hAnsi="宋体" w:cs="宋体"/>
          <w:sz w:val="28"/>
          <w:szCs w:val="28"/>
        </w:rPr>
      </w:pPr>
      <w:r>
        <w:rPr>
          <w:rFonts w:hint="eastAsia" w:ascii="宋体" w:hAnsi="宋体" w:cs="宋体"/>
          <w:sz w:val="28"/>
          <w:szCs w:val="28"/>
        </w:rPr>
        <w:br w:type="page"/>
      </w:r>
      <w:bookmarkStart w:id="123" w:name="_Toc17029"/>
      <w:bookmarkStart w:id="124" w:name="_Toc486585242"/>
      <w:bookmarkStart w:id="125" w:name="_Toc487204799"/>
      <w:bookmarkStart w:id="126" w:name="_Toc7672"/>
      <w:bookmarkStart w:id="127" w:name="_Toc486608279"/>
      <w:r>
        <w:rPr>
          <w:rFonts w:hint="eastAsia" w:ascii="宋体" w:hAnsi="宋体" w:cs="宋体"/>
          <w:sz w:val="28"/>
          <w:szCs w:val="28"/>
        </w:rPr>
        <w:t>三、商务部分</w:t>
      </w:r>
      <w:bookmarkEnd w:id="123"/>
      <w:bookmarkEnd w:id="124"/>
      <w:bookmarkEnd w:id="125"/>
      <w:bookmarkEnd w:id="126"/>
      <w:bookmarkEnd w:id="127"/>
    </w:p>
    <w:p w14:paraId="339FC69F">
      <w:pPr>
        <w:spacing w:line="360" w:lineRule="auto"/>
        <w:ind w:firstLine="480" w:firstLineChars="200"/>
        <w:rPr>
          <w:rFonts w:ascii="宋体" w:hAnsi="宋体" w:cs="宋体"/>
          <w:sz w:val="24"/>
          <w:szCs w:val="24"/>
        </w:rPr>
      </w:pPr>
      <w:r>
        <w:rPr>
          <w:rFonts w:hint="eastAsia" w:ascii="宋体" w:hAnsi="宋体" w:cs="宋体"/>
          <w:sz w:val="24"/>
          <w:szCs w:val="24"/>
        </w:rPr>
        <w:t>（一）商务响应偏离表</w:t>
      </w:r>
    </w:p>
    <w:p w14:paraId="4B79EC81">
      <w:pPr>
        <w:snapToGrid w:val="0"/>
        <w:spacing w:line="360" w:lineRule="auto"/>
        <w:jc w:val="center"/>
        <w:rPr>
          <w:rFonts w:ascii="宋体" w:hAnsi="宋体" w:cs="宋体"/>
          <w:b/>
          <w:sz w:val="24"/>
          <w:szCs w:val="24"/>
        </w:rPr>
      </w:pPr>
      <w:r>
        <w:rPr>
          <w:rFonts w:hint="eastAsia" w:ascii="宋体" w:hAnsi="宋体" w:cs="宋体"/>
          <w:b/>
          <w:sz w:val="24"/>
          <w:szCs w:val="24"/>
        </w:rPr>
        <w:t>商务响应偏离表</w:t>
      </w:r>
    </w:p>
    <w:p w14:paraId="629D6D87">
      <w:pPr>
        <w:snapToGrid w:val="0"/>
        <w:spacing w:line="360" w:lineRule="auto"/>
        <w:rPr>
          <w:rFonts w:ascii="宋体" w:hAnsi="宋体" w:cs="宋体"/>
          <w:sz w:val="24"/>
          <w:szCs w:val="24"/>
        </w:rPr>
      </w:pPr>
      <w:r>
        <w:rPr>
          <w:rFonts w:hint="eastAsia" w:ascii="宋体" w:hAnsi="宋体" w:cs="宋体"/>
          <w:sz w:val="24"/>
          <w:szCs w:val="24"/>
        </w:rPr>
        <w:t>对于采购文件的商务要求，如有任何偏离请如实填写下表：</w:t>
      </w:r>
    </w:p>
    <w:tbl>
      <w:tblPr>
        <w:tblStyle w:val="19"/>
        <w:tblpPr w:leftFromText="180" w:rightFromText="180" w:vertAnchor="text" w:horzAnchor="page" w:tblpX="1372" w:tblpY="48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73380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trPr>
        <w:tc>
          <w:tcPr>
            <w:tcW w:w="1510" w:type="dxa"/>
            <w:vAlign w:val="center"/>
          </w:tcPr>
          <w:p w14:paraId="50935C50">
            <w:pPr>
              <w:jc w:val="center"/>
              <w:rPr>
                <w:rFonts w:ascii="宋体" w:hAnsi="宋体" w:cs="宋体"/>
                <w:sz w:val="24"/>
                <w:szCs w:val="24"/>
              </w:rPr>
            </w:pPr>
            <w:r>
              <w:rPr>
                <w:rFonts w:hint="eastAsia" w:ascii="宋体" w:hAnsi="宋体" w:cs="宋体"/>
                <w:sz w:val="24"/>
                <w:szCs w:val="24"/>
              </w:rPr>
              <w:t>序号</w:t>
            </w:r>
          </w:p>
        </w:tc>
        <w:tc>
          <w:tcPr>
            <w:tcW w:w="3179" w:type="dxa"/>
            <w:vAlign w:val="center"/>
          </w:tcPr>
          <w:p w14:paraId="09CF5D93">
            <w:pPr>
              <w:jc w:val="center"/>
              <w:rPr>
                <w:rFonts w:ascii="宋体" w:hAnsi="宋体" w:cs="宋体"/>
                <w:sz w:val="24"/>
                <w:szCs w:val="24"/>
              </w:rPr>
            </w:pPr>
            <w:r>
              <w:rPr>
                <w:rFonts w:hint="eastAsia" w:ascii="宋体" w:hAnsi="宋体" w:cs="宋体"/>
                <w:sz w:val="24"/>
                <w:szCs w:val="24"/>
              </w:rPr>
              <w:t>项目商务需求</w:t>
            </w:r>
          </w:p>
        </w:tc>
        <w:tc>
          <w:tcPr>
            <w:tcW w:w="2434" w:type="dxa"/>
            <w:vAlign w:val="center"/>
          </w:tcPr>
          <w:p w14:paraId="676F1AB3">
            <w:pPr>
              <w:jc w:val="center"/>
              <w:rPr>
                <w:rFonts w:ascii="宋体" w:hAnsi="宋体" w:cs="宋体"/>
                <w:sz w:val="24"/>
                <w:szCs w:val="24"/>
              </w:rPr>
            </w:pPr>
            <w:r>
              <w:rPr>
                <w:rFonts w:hint="eastAsia" w:ascii="宋体" w:hAnsi="宋体" w:cs="宋体"/>
                <w:sz w:val="24"/>
                <w:szCs w:val="24"/>
              </w:rPr>
              <w:t>响应情况</w:t>
            </w:r>
          </w:p>
        </w:tc>
        <w:tc>
          <w:tcPr>
            <w:tcW w:w="2355" w:type="dxa"/>
            <w:vAlign w:val="center"/>
          </w:tcPr>
          <w:p w14:paraId="627A3CB6">
            <w:pPr>
              <w:jc w:val="center"/>
              <w:rPr>
                <w:rFonts w:ascii="宋体" w:hAnsi="宋体" w:cs="宋体"/>
                <w:sz w:val="24"/>
                <w:szCs w:val="24"/>
              </w:rPr>
            </w:pPr>
            <w:r>
              <w:rPr>
                <w:rFonts w:hint="eastAsia" w:ascii="宋体" w:hAnsi="宋体" w:cs="宋体"/>
                <w:sz w:val="24"/>
                <w:szCs w:val="24"/>
                <w:lang w:val="en-US" w:eastAsia="zh-CN"/>
              </w:rPr>
              <w:t>差异</w:t>
            </w:r>
            <w:r>
              <w:rPr>
                <w:rFonts w:hint="eastAsia" w:ascii="宋体" w:hAnsi="宋体" w:cs="宋体"/>
                <w:sz w:val="24"/>
                <w:szCs w:val="24"/>
              </w:rPr>
              <w:t>说明</w:t>
            </w:r>
          </w:p>
        </w:tc>
      </w:tr>
      <w:tr w14:paraId="646CF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814FB83">
            <w:pPr>
              <w:tabs>
                <w:tab w:val="left" w:pos="6300"/>
              </w:tabs>
              <w:snapToGrid w:val="0"/>
              <w:spacing w:line="360" w:lineRule="auto"/>
              <w:jc w:val="center"/>
              <w:outlineLvl w:val="0"/>
              <w:rPr>
                <w:rFonts w:ascii="宋体" w:hAnsi="宋体" w:cs="宋体"/>
                <w:sz w:val="24"/>
                <w:szCs w:val="24"/>
              </w:rPr>
            </w:pPr>
          </w:p>
        </w:tc>
        <w:tc>
          <w:tcPr>
            <w:tcW w:w="3179" w:type="dxa"/>
            <w:vAlign w:val="center"/>
          </w:tcPr>
          <w:p w14:paraId="2A62950C">
            <w:pPr>
              <w:tabs>
                <w:tab w:val="left" w:pos="6300"/>
              </w:tabs>
              <w:snapToGrid w:val="0"/>
              <w:spacing w:line="360" w:lineRule="auto"/>
              <w:jc w:val="center"/>
              <w:outlineLvl w:val="0"/>
              <w:rPr>
                <w:rFonts w:ascii="宋体" w:hAnsi="宋体" w:cs="宋体"/>
                <w:sz w:val="24"/>
                <w:szCs w:val="24"/>
              </w:rPr>
            </w:pPr>
          </w:p>
        </w:tc>
        <w:tc>
          <w:tcPr>
            <w:tcW w:w="2434" w:type="dxa"/>
            <w:vAlign w:val="center"/>
          </w:tcPr>
          <w:p w14:paraId="03EEEA16">
            <w:pPr>
              <w:tabs>
                <w:tab w:val="left" w:pos="6300"/>
              </w:tabs>
              <w:snapToGrid w:val="0"/>
              <w:spacing w:line="360" w:lineRule="auto"/>
              <w:jc w:val="center"/>
              <w:outlineLvl w:val="0"/>
              <w:rPr>
                <w:rFonts w:ascii="宋体" w:hAnsi="宋体" w:cs="宋体"/>
                <w:sz w:val="24"/>
                <w:szCs w:val="24"/>
              </w:rPr>
            </w:pPr>
          </w:p>
        </w:tc>
        <w:tc>
          <w:tcPr>
            <w:tcW w:w="2355" w:type="dxa"/>
            <w:vAlign w:val="center"/>
          </w:tcPr>
          <w:p w14:paraId="55FB0975">
            <w:pPr>
              <w:tabs>
                <w:tab w:val="left" w:pos="6300"/>
              </w:tabs>
              <w:snapToGrid w:val="0"/>
              <w:spacing w:line="360" w:lineRule="auto"/>
              <w:jc w:val="center"/>
              <w:outlineLvl w:val="0"/>
              <w:rPr>
                <w:rFonts w:ascii="宋体" w:hAnsi="宋体" w:cs="宋体"/>
                <w:sz w:val="24"/>
                <w:szCs w:val="24"/>
              </w:rPr>
            </w:pPr>
          </w:p>
        </w:tc>
      </w:tr>
      <w:tr w14:paraId="48B22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E3D13F3">
            <w:pPr>
              <w:tabs>
                <w:tab w:val="left" w:pos="6300"/>
              </w:tabs>
              <w:snapToGrid w:val="0"/>
              <w:spacing w:line="360" w:lineRule="auto"/>
              <w:jc w:val="center"/>
              <w:outlineLvl w:val="0"/>
              <w:rPr>
                <w:rFonts w:ascii="宋体" w:hAnsi="宋体" w:cs="宋体"/>
                <w:sz w:val="24"/>
                <w:szCs w:val="24"/>
              </w:rPr>
            </w:pPr>
          </w:p>
        </w:tc>
        <w:tc>
          <w:tcPr>
            <w:tcW w:w="3179" w:type="dxa"/>
            <w:vAlign w:val="center"/>
          </w:tcPr>
          <w:p w14:paraId="4FBBC30E">
            <w:pPr>
              <w:tabs>
                <w:tab w:val="left" w:pos="6300"/>
              </w:tabs>
              <w:snapToGrid w:val="0"/>
              <w:spacing w:line="360" w:lineRule="auto"/>
              <w:jc w:val="center"/>
              <w:outlineLvl w:val="0"/>
              <w:rPr>
                <w:rFonts w:ascii="宋体" w:hAnsi="宋体" w:cs="宋体"/>
                <w:sz w:val="24"/>
                <w:szCs w:val="24"/>
              </w:rPr>
            </w:pPr>
          </w:p>
        </w:tc>
        <w:tc>
          <w:tcPr>
            <w:tcW w:w="2434" w:type="dxa"/>
            <w:vAlign w:val="center"/>
          </w:tcPr>
          <w:p w14:paraId="051C5C51">
            <w:pPr>
              <w:tabs>
                <w:tab w:val="left" w:pos="6300"/>
              </w:tabs>
              <w:snapToGrid w:val="0"/>
              <w:spacing w:line="360" w:lineRule="auto"/>
              <w:jc w:val="center"/>
              <w:outlineLvl w:val="0"/>
              <w:rPr>
                <w:rFonts w:ascii="宋体" w:hAnsi="宋体" w:cs="宋体"/>
                <w:sz w:val="24"/>
                <w:szCs w:val="24"/>
              </w:rPr>
            </w:pPr>
          </w:p>
        </w:tc>
        <w:tc>
          <w:tcPr>
            <w:tcW w:w="2355" w:type="dxa"/>
            <w:vAlign w:val="center"/>
          </w:tcPr>
          <w:p w14:paraId="2EB7D5CB">
            <w:pPr>
              <w:tabs>
                <w:tab w:val="left" w:pos="6300"/>
              </w:tabs>
              <w:snapToGrid w:val="0"/>
              <w:spacing w:line="360" w:lineRule="auto"/>
              <w:jc w:val="center"/>
              <w:outlineLvl w:val="0"/>
              <w:rPr>
                <w:rFonts w:ascii="宋体" w:hAnsi="宋体" w:cs="宋体"/>
                <w:sz w:val="24"/>
                <w:szCs w:val="24"/>
              </w:rPr>
            </w:pPr>
          </w:p>
        </w:tc>
      </w:tr>
      <w:tr w14:paraId="613F8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D2244CE">
            <w:pPr>
              <w:tabs>
                <w:tab w:val="left" w:pos="6300"/>
              </w:tabs>
              <w:snapToGrid w:val="0"/>
              <w:spacing w:line="360" w:lineRule="auto"/>
              <w:jc w:val="center"/>
              <w:outlineLvl w:val="0"/>
              <w:rPr>
                <w:rFonts w:ascii="宋体" w:hAnsi="宋体" w:cs="宋体"/>
                <w:sz w:val="24"/>
                <w:szCs w:val="24"/>
              </w:rPr>
            </w:pPr>
          </w:p>
        </w:tc>
        <w:tc>
          <w:tcPr>
            <w:tcW w:w="3179" w:type="dxa"/>
            <w:vAlign w:val="center"/>
          </w:tcPr>
          <w:p w14:paraId="22496851">
            <w:pPr>
              <w:tabs>
                <w:tab w:val="left" w:pos="6300"/>
              </w:tabs>
              <w:snapToGrid w:val="0"/>
              <w:spacing w:line="360" w:lineRule="auto"/>
              <w:jc w:val="center"/>
              <w:outlineLvl w:val="0"/>
              <w:rPr>
                <w:rFonts w:ascii="宋体" w:hAnsi="宋体" w:cs="宋体"/>
                <w:sz w:val="24"/>
                <w:szCs w:val="24"/>
              </w:rPr>
            </w:pPr>
          </w:p>
        </w:tc>
        <w:tc>
          <w:tcPr>
            <w:tcW w:w="2434" w:type="dxa"/>
            <w:vAlign w:val="center"/>
          </w:tcPr>
          <w:p w14:paraId="6BB702B5">
            <w:pPr>
              <w:tabs>
                <w:tab w:val="left" w:pos="6300"/>
              </w:tabs>
              <w:snapToGrid w:val="0"/>
              <w:spacing w:line="360" w:lineRule="auto"/>
              <w:jc w:val="center"/>
              <w:outlineLvl w:val="0"/>
              <w:rPr>
                <w:rFonts w:ascii="宋体" w:hAnsi="宋体" w:cs="宋体"/>
                <w:sz w:val="24"/>
                <w:szCs w:val="24"/>
              </w:rPr>
            </w:pPr>
          </w:p>
        </w:tc>
        <w:tc>
          <w:tcPr>
            <w:tcW w:w="2355" w:type="dxa"/>
            <w:vAlign w:val="center"/>
          </w:tcPr>
          <w:p w14:paraId="76D0F1A8">
            <w:pPr>
              <w:tabs>
                <w:tab w:val="left" w:pos="6300"/>
              </w:tabs>
              <w:snapToGrid w:val="0"/>
              <w:spacing w:line="360" w:lineRule="auto"/>
              <w:jc w:val="center"/>
              <w:outlineLvl w:val="0"/>
              <w:rPr>
                <w:rFonts w:ascii="宋体" w:hAnsi="宋体" w:cs="宋体"/>
                <w:sz w:val="24"/>
                <w:szCs w:val="24"/>
              </w:rPr>
            </w:pPr>
          </w:p>
        </w:tc>
      </w:tr>
      <w:tr w14:paraId="0FA2A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660900C">
            <w:pPr>
              <w:tabs>
                <w:tab w:val="left" w:pos="6300"/>
              </w:tabs>
              <w:snapToGrid w:val="0"/>
              <w:spacing w:line="360" w:lineRule="auto"/>
              <w:jc w:val="center"/>
              <w:outlineLvl w:val="0"/>
              <w:rPr>
                <w:rFonts w:ascii="宋体" w:hAnsi="宋体" w:cs="宋体"/>
                <w:sz w:val="24"/>
                <w:szCs w:val="24"/>
              </w:rPr>
            </w:pPr>
          </w:p>
        </w:tc>
        <w:tc>
          <w:tcPr>
            <w:tcW w:w="3179" w:type="dxa"/>
            <w:vAlign w:val="center"/>
          </w:tcPr>
          <w:p w14:paraId="715B7AE0">
            <w:pPr>
              <w:tabs>
                <w:tab w:val="left" w:pos="6300"/>
              </w:tabs>
              <w:snapToGrid w:val="0"/>
              <w:spacing w:line="360" w:lineRule="auto"/>
              <w:jc w:val="center"/>
              <w:outlineLvl w:val="0"/>
              <w:rPr>
                <w:rFonts w:ascii="宋体" w:hAnsi="宋体" w:cs="宋体"/>
                <w:sz w:val="24"/>
                <w:szCs w:val="24"/>
              </w:rPr>
            </w:pPr>
          </w:p>
        </w:tc>
        <w:tc>
          <w:tcPr>
            <w:tcW w:w="2434" w:type="dxa"/>
            <w:vAlign w:val="center"/>
          </w:tcPr>
          <w:p w14:paraId="2B30B2D5">
            <w:pPr>
              <w:tabs>
                <w:tab w:val="left" w:pos="6300"/>
              </w:tabs>
              <w:snapToGrid w:val="0"/>
              <w:spacing w:line="360" w:lineRule="auto"/>
              <w:jc w:val="center"/>
              <w:outlineLvl w:val="0"/>
              <w:rPr>
                <w:rFonts w:ascii="宋体" w:hAnsi="宋体" w:cs="宋体"/>
                <w:sz w:val="24"/>
                <w:szCs w:val="24"/>
              </w:rPr>
            </w:pPr>
          </w:p>
        </w:tc>
        <w:tc>
          <w:tcPr>
            <w:tcW w:w="2355" w:type="dxa"/>
            <w:vAlign w:val="center"/>
          </w:tcPr>
          <w:p w14:paraId="7554F5EC">
            <w:pPr>
              <w:tabs>
                <w:tab w:val="left" w:pos="6300"/>
              </w:tabs>
              <w:snapToGrid w:val="0"/>
              <w:spacing w:line="360" w:lineRule="auto"/>
              <w:jc w:val="center"/>
              <w:outlineLvl w:val="0"/>
              <w:rPr>
                <w:rFonts w:ascii="宋体" w:hAnsi="宋体" w:cs="宋体"/>
                <w:sz w:val="24"/>
                <w:szCs w:val="24"/>
              </w:rPr>
            </w:pPr>
          </w:p>
        </w:tc>
      </w:tr>
      <w:tr w14:paraId="7BDE7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3735F49">
            <w:pPr>
              <w:tabs>
                <w:tab w:val="left" w:pos="6300"/>
              </w:tabs>
              <w:snapToGrid w:val="0"/>
              <w:spacing w:line="360" w:lineRule="auto"/>
              <w:jc w:val="center"/>
              <w:outlineLvl w:val="0"/>
              <w:rPr>
                <w:rFonts w:ascii="宋体" w:hAnsi="宋体" w:cs="宋体"/>
                <w:sz w:val="24"/>
                <w:szCs w:val="24"/>
              </w:rPr>
            </w:pPr>
          </w:p>
        </w:tc>
        <w:tc>
          <w:tcPr>
            <w:tcW w:w="3179" w:type="dxa"/>
            <w:vAlign w:val="center"/>
          </w:tcPr>
          <w:p w14:paraId="56AED82A">
            <w:pPr>
              <w:tabs>
                <w:tab w:val="left" w:pos="6300"/>
              </w:tabs>
              <w:snapToGrid w:val="0"/>
              <w:spacing w:line="360" w:lineRule="auto"/>
              <w:jc w:val="center"/>
              <w:outlineLvl w:val="0"/>
              <w:rPr>
                <w:rFonts w:ascii="宋体" w:hAnsi="宋体" w:cs="宋体"/>
                <w:sz w:val="24"/>
                <w:szCs w:val="24"/>
              </w:rPr>
            </w:pPr>
          </w:p>
        </w:tc>
        <w:tc>
          <w:tcPr>
            <w:tcW w:w="2434" w:type="dxa"/>
            <w:vAlign w:val="center"/>
          </w:tcPr>
          <w:p w14:paraId="42734BB7">
            <w:pPr>
              <w:tabs>
                <w:tab w:val="left" w:pos="6300"/>
              </w:tabs>
              <w:snapToGrid w:val="0"/>
              <w:spacing w:line="360" w:lineRule="auto"/>
              <w:jc w:val="center"/>
              <w:outlineLvl w:val="0"/>
              <w:rPr>
                <w:rFonts w:ascii="宋体" w:hAnsi="宋体" w:cs="宋体"/>
                <w:sz w:val="24"/>
                <w:szCs w:val="24"/>
              </w:rPr>
            </w:pPr>
          </w:p>
        </w:tc>
        <w:tc>
          <w:tcPr>
            <w:tcW w:w="2355" w:type="dxa"/>
            <w:vAlign w:val="center"/>
          </w:tcPr>
          <w:p w14:paraId="69F5C113">
            <w:pPr>
              <w:tabs>
                <w:tab w:val="left" w:pos="6300"/>
              </w:tabs>
              <w:snapToGrid w:val="0"/>
              <w:spacing w:line="360" w:lineRule="auto"/>
              <w:jc w:val="center"/>
              <w:outlineLvl w:val="0"/>
              <w:rPr>
                <w:rFonts w:ascii="宋体" w:hAnsi="宋体" w:cs="宋体"/>
                <w:sz w:val="24"/>
                <w:szCs w:val="24"/>
              </w:rPr>
            </w:pPr>
          </w:p>
        </w:tc>
      </w:tr>
      <w:tr w14:paraId="24629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566AC60">
            <w:pPr>
              <w:tabs>
                <w:tab w:val="left" w:pos="6300"/>
              </w:tabs>
              <w:snapToGrid w:val="0"/>
              <w:spacing w:line="360" w:lineRule="auto"/>
              <w:jc w:val="center"/>
              <w:outlineLvl w:val="0"/>
              <w:rPr>
                <w:rFonts w:ascii="宋体" w:hAnsi="宋体" w:cs="宋体"/>
                <w:sz w:val="24"/>
                <w:szCs w:val="24"/>
              </w:rPr>
            </w:pPr>
          </w:p>
        </w:tc>
        <w:tc>
          <w:tcPr>
            <w:tcW w:w="3179" w:type="dxa"/>
            <w:vAlign w:val="center"/>
          </w:tcPr>
          <w:p w14:paraId="6FD249BC">
            <w:pPr>
              <w:tabs>
                <w:tab w:val="left" w:pos="6300"/>
              </w:tabs>
              <w:snapToGrid w:val="0"/>
              <w:spacing w:line="360" w:lineRule="auto"/>
              <w:jc w:val="center"/>
              <w:outlineLvl w:val="0"/>
              <w:rPr>
                <w:rFonts w:ascii="宋体" w:hAnsi="宋体" w:cs="宋体"/>
                <w:sz w:val="24"/>
                <w:szCs w:val="24"/>
              </w:rPr>
            </w:pPr>
          </w:p>
        </w:tc>
        <w:tc>
          <w:tcPr>
            <w:tcW w:w="2434" w:type="dxa"/>
            <w:vAlign w:val="center"/>
          </w:tcPr>
          <w:p w14:paraId="77F58F1E">
            <w:pPr>
              <w:tabs>
                <w:tab w:val="left" w:pos="6300"/>
              </w:tabs>
              <w:snapToGrid w:val="0"/>
              <w:spacing w:line="360" w:lineRule="auto"/>
              <w:jc w:val="center"/>
              <w:outlineLvl w:val="0"/>
              <w:rPr>
                <w:rFonts w:ascii="宋体" w:hAnsi="宋体" w:cs="宋体"/>
                <w:sz w:val="24"/>
                <w:szCs w:val="24"/>
              </w:rPr>
            </w:pPr>
          </w:p>
        </w:tc>
        <w:tc>
          <w:tcPr>
            <w:tcW w:w="2355" w:type="dxa"/>
            <w:vAlign w:val="center"/>
          </w:tcPr>
          <w:p w14:paraId="0414D017">
            <w:pPr>
              <w:tabs>
                <w:tab w:val="left" w:pos="6300"/>
              </w:tabs>
              <w:snapToGrid w:val="0"/>
              <w:spacing w:line="360" w:lineRule="auto"/>
              <w:jc w:val="center"/>
              <w:outlineLvl w:val="0"/>
              <w:rPr>
                <w:rFonts w:ascii="宋体" w:hAnsi="宋体" w:cs="宋体"/>
                <w:sz w:val="24"/>
                <w:szCs w:val="24"/>
              </w:rPr>
            </w:pPr>
          </w:p>
        </w:tc>
      </w:tr>
    </w:tbl>
    <w:p w14:paraId="47BDA667">
      <w:pPr>
        <w:spacing w:line="500" w:lineRule="exact"/>
        <w:ind w:firstLine="600" w:firstLineChars="250"/>
        <w:rPr>
          <w:rFonts w:ascii="宋体" w:hAnsi="宋体" w:cs="宋体"/>
          <w:sz w:val="24"/>
          <w:szCs w:val="24"/>
        </w:rPr>
      </w:pPr>
      <w:r>
        <w:rPr>
          <w:rFonts w:hint="eastAsia" w:ascii="宋体" w:hAnsi="宋体" w:cs="宋体"/>
          <w:sz w:val="24"/>
          <w:szCs w:val="24"/>
        </w:rPr>
        <w:t>供应商：                                   法定代表人授权代表：</w:t>
      </w:r>
    </w:p>
    <w:p w14:paraId="030AFD10">
      <w:pPr>
        <w:spacing w:line="500" w:lineRule="exact"/>
        <w:ind w:firstLine="360" w:firstLineChars="150"/>
        <w:rPr>
          <w:rFonts w:ascii="宋体" w:hAnsi="宋体" w:cs="宋体"/>
          <w:sz w:val="24"/>
          <w:szCs w:val="24"/>
        </w:rPr>
      </w:pPr>
      <w:r>
        <w:rPr>
          <w:rFonts w:hint="eastAsia" w:ascii="宋体" w:hAnsi="宋体" w:cs="宋体"/>
          <w:sz w:val="24"/>
          <w:szCs w:val="24"/>
        </w:rPr>
        <w:t>（供应商公章）                                 （签字或盖章）</w:t>
      </w:r>
    </w:p>
    <w:p w14:paraId="395705D1">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 xml:space="preserve">                                            年     月     日</w:t>
      </w:r>
    </w:p>
    <w:p w14:paraId="5F04968D">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注：</w:t>
      </w:r>
    </w:p>
    <w:p w14:paraId="5FB14A9A">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1.本表即为对本项目“第三篇 项目商务要求”中所列服务要求进行比较和响应；</w:t>
      </w:r>
    </w:p>
    <w:p w14:paraId="7262A4DB">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2.该表必须按照采购文件要求逐条如实填写，根据响应情况在“差异说明”项填写正偏离或负偏离及原因，完全符合的填写“无差异”；</w:t>
      </w:r>
    </w:p>
    <w:p w14:paraId="1346598F">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3.该表可扩展，并逐页签字或盖章；</w:t>
      </w:r>
    </w:p>
    <w:p w14:paraId="3A321DB8">
      <w:pPr>
        <w:spacing w:line="360" w:lineRule="auto"/>
        <w:rPr>
          <w:rFonts w:ascii="宋体" w:hAnsi="宋体" w:cs="宋体"/>
          <w:sz w:val="24"/>
          <w:szCs w:val="24"/>
        </w:rPr>
      </w:pPr>
      <w:r>
        <w:rPr>
          <w:rFonts w:hint="eastAsia" w:ascii="宋体" w:hAnsi="宋体" w:cs="宋体"/>
        </w:rPr>
        <w:br w:type="page"/>
      </w:r>
      <w:r>
        <w:rPr>
          <w:rFonts w:hint="eastAsia" w:ascii="宋体" w:hAnsi="宋体" w:cs="宋体"/>
        </w:rPr>
        <w:t xml:space="preserve">  </w:t>
      </w:r>
      <w:r>
        <w:rPr>
          <w:rFonts w:hint="eastAsia" w:ascii="宋体" w:hAnsi="宋体" w:cs="宋体"/>
          <w:sz w:val="24"/>
          <w:szCs w:val="24"/>
        </w:rPr>
        <w:t>（二）商务部分相关证明材料</w:t>
      </w:r>
    </w:p>
    <w:p w14:paraId="11B08853">
      <w:pPr>
        <w:pStyle w:val="7"/>
        <w:spacing w:line="360" w:lineRule="auto"/>
        <w:ind w:firstLine="480" w:firstLineChars="200"/>
        <w:rPr>
          <w:rFonts w:ascii="宋体" w:hAnsi="宋体" w:cs="宋体"/>
        </w:rPr>
      </w:pPr>
      <w:r>
        <w:rPr>
          <w:rFonts w:hint="eastAsia" w:ascii="宋体" w:hAnsi="宋体" w:cs="宋体"/>
          <w:sz w:val="24"/>
          <w:szCs w:val="24"/>
        </w:rPr>
        <w:t>供应商根据采购文件“第四篇 资格审查及评标办法”中商务部分的评审标准编制，格式自拟。</w:t>
      </w:r>
    </w:p>
    <w:p w14:paraId="5C5A32D9">
      <w:pPr>
        <w:spacing w:line="380" w:lineRule="exact"/>
        <w:ind w:firstLine="240" w:firstLineChars="100"/>
        <w:rPr>
          <w:rFonts w:ascii="宋体" w:hAnsi="宋体" w:cs="宋体"/>
          <w:sz w:val="24"/>
          <w:szCs w:val="24"/>
        </w:rPr>
      </w:pPr>
    </w:p>
    <w:p w14:paraId="7FF299E0">
      <w:pPr>
        <w:pStyle w:val="18"/>
        <w:rPr>
          <w:rFonts w:cs="宋体"/>
          <w:szCs w:val="24"/>
        </w:rPr>
      </w:pPr>
    </w:p>
    <w:p w14:paraId="7BB9E024">
      <w:pPr>
        <w:rPr>
          <w:rFonts w:ascii="宋体" w:hAnsi="宋体" w:cs="宋体"/>
        </w:rPr>
      </w:pPr>
    </w:p>
    <w:p w14:paraId="2F326328">
      <w:pPr>
        <w:spacing w:line="380" w:lineRule="exact"/>
        <w:ind w:firstLine="240" w:firstLineChars="100"/>
        <w:rPr>
          <w:rFonts w:ascii="宋体" w:hAnsi="宋体" w:cs="宋体"/>
          <w:sz w:val="24"/>
          <w:szCs w:val="24"/>
        </w:rPr>
      </w:pPr>
      <w:r>
        <w:rPr>
          <w:rFonts w:hint="eastAsia" w:ascii="宋体" w:hAnsi="宋体" w:cs="宋体"/>
          <w:sz w:val="24"/>
          <w:szCs w:val="24"/>
        </w:rPr>
        <w:t>（三）其它优惠承诺（格式自定）</w:t>
      </w:r>
    </w:p>
    <w:p w14:paraId="420CF02B">
      <w:pPr>
        <w:pStyle w:val="4"/>
        <w:spacing w:before="0" w:after="0" w:line="360" w:lineRule="auto"/>
        <w:rPr>
          <w:rFonts w:ascii="宋体" w:hAnsi="宋体" w:cs="宋体"/>
          <w:sz w:val="28"/>
          <w:szCs w:val="28"/>
        </w:rPr>
      </w:pPr>
      <w:r>
        <w:rPr>
          <w:rFonts w:hint="eastAsia" w:ascii="宋体" w:hAnsi="宋体" w:cs="宋体"/>
          <w:b w:val="0"/>
          <w:sz w:val="28"/>
          <w:szCs w:val="28"/>
        </w:rPr>
        <w:br w:type="page"/>
      </w:r>
      <w:bookmarkStart w:id="128" w:name="_Toc8290"/>
      <w:bookmarkStart w:id="129" w:name="_Toc487204800"/>
      <w:bookmarkStart w:id="130" w:name="_Toc21733"/>
      <w:bookmarkStart w:id="131" w:name="_Toc486585243"/>
      <w:bookmarkStart w:id="132" w:name="_Toc23557"/>
      <w:bookmarkStart w:id="133" w:name="_Toc486608280"/>
      <w:r>
        <w:rPr>
          <w:rFonts w:hint="eastAsia" w:ascii="宋体" w:hAnsi="宋体" w:cs="宋体"/>
          <w:sz w:val="28"/>
          <w:szCs w:val="28"/>
        </w:rPr>
        <w:t>四、资格条件及其他</w:t>
      </w:r>
      <w:bookmarkEnd w:id="128"/>
      <w:bookmarkEnd w:id="129"/>
      <w:bookmarkEnd w:id="130"/>
      <w:bookmarkEnd w:id="131"/>
      <w:bookmarkEnd w:id="132"/>
      <w:bookmarkEnd w:id="133"/>
    </w:p>
    <w:p w14:paraId="6D9C3FA2">
      <w:pPr>
        <w:tabs>
          <w:tab w:val="left" w:pos="6300"/>
        </w:tabs>
        <w:snapToGrid w:val="0"/>
        <w:spacing w:line="360" w:lineRule="auto"/>
        <w:ind w:firstLine="570"/>
        <w:rPr>
          <w:rFonts w:ascii="宋体" w:hAnsi="宋体" w:cs="宋体"/>
          <w:sz w:val="24"/>
          <w:szCs w:val="24"/>
        </w:rPr>
      </w:pPr>
      <w:r>
        <w:rPr>
          <w:rFonts w:hint="eastAsia" w:ascii="宋体" w:hAnsi="宋体" w:cs="宋体"/>
          <w:sz w:val="24"/>
          <w:szCs w:val="24"/>
        </w:rPr>
        <w:t>（一）营业执照（副本）或事业单位法人证书（副本）复印件</w:t>
      </w:r>
    </w:p>
    <w:p w14:paraId="0A420225">
      <w:pPr>
        <w:tabs>
          <w:tab w:val="left" w:pos="6300"/>
        </w:tabs>
        <w:snapToGrid w:val="0"/>
        <w:spacing w:line="360" w:lineRule="auto"/>
        <w:ind w:firstLine="570"/>
        <w:rPr>
          <w:rFonts w:ascii="宋体" w:hAnsi="宋体" w:cs="宋体"/>
          <w:sz w:val="24"/>
          <w:szCs w:val="24"/>
        </w:rPr>
      </w:pPr>
    </w:p>
    <w:p w14:paraId="148BE466">
      <w:pPr>
        <w:tabs>
          <w:tab w:val="left" w:pos="6300"/>
        </w:tabs>
        <w:snapToGrid w:val="0"/>
        <w:spacing w:line="360" w:lineRule="auto"/>
        <w:ind w:firstLine="570"/>
        <w:rPr>
          <w:rFonts w:ascii="宋体" w:hAnsi="宋体" w:cs="宋体"/>
          <w:sz w:val="24"/>
          <w:szCs w:val="24"/>
        </w:rPr>
      </w:pPr>
      <w:r>
        <w:rPr>
          <w:rFonts w:hint="eastAsia" w:ascii="宋体" w:hAnsi="宋体" w:cs="宋体"/>
          <w:sz w:val="24"/>
          <w:szCs w:val="24"/>
        </w:rPr>
        <w:t>（二）组织机构代码证复印件</w:t>
      </w:r>
    </w:p>
    <w:p w14:paraId="7316455D">
      <w:pPr>
        <w:tabs>
          <w:tab w:val="left" w:pos="6300"/>
        </w:tabs>
        <w:snapToGrid w:val="0"/>
        <w:spacing w:line="380" w:lineRule="exact"/>
        <w:ind w:firstLine="570"/>
        <w:rPr>
          <w:rFonts w:ascii="宋体" w:hAnsi="宋体" w:cs="宋体"/>
          <w:sz w:val="24"/>
          <w:szCs w:val="24"/>
        </w:rPr>
      </w:pPr>
    </w:p>
    <w:p w14:paraId="1D8F7981">
      <w:pPr>
        <w:widowControl/>
        <w:spacing w:line="360" w:lineRule="auto"/>
        <w:ind w:firstLine="560" w:firstLineChars="200"/>
        <w:jc w:val="left"/>
        <w:rPr>
          <w:rFonts w:ascii="宋体" w:hAnsi="宋体" w:cs="宋体"/>
          <w:sz w:val="24"/>
          <w:szCs w:val="24"/>
        </w:rPr>
      </w:pPr>
      <w:r>
        <w:rPr>
          <w:rFonts w:hint="eastAsia" w:ascii="宋体" w:hAnsi="宋体" w:cs="宋体"/>
        </w:rPr>
        <w:br w:type="page"/>
      </w:r>
      <w:r>
        <w:rPr>
          <w:rFonts w:hint="eastAsia" w:ascii="宋体" w:hAnsi="宋体" w:cs="宋体"/>
          <w:sz w:val="24"/>
          <w:szCs w:val="24"/>
        </w:rPr>
        <w:t>（三）法定代表人身份证明书（格式）</w:t>
      </w:r>
    </w:p>
    <w:p w14:paraId="59C85561">
      <w:pPr>
        <w:tabs>
          <w:tab w:val="left" w:pos="6300"/>
        </w:tabs>
        <w:snapToGrid w:val="0"/>
        <w:spacing w:line="360" w:lineRule="auto"/>
        <w:ind w:firstLine="570"/>
        <w:rPr>
          <w:rFonts w:ascii="宋体" w:hAnsi="宋体" w:cs="宋体"/>
          <w:sz w:val="24"/>
          <w:szCs w:val="24"/>
        </w:rPr>
      </w:pPr>
    </w:p>
    <w:p w14:paraId="015878E5">
      <w:pPr>
        <w:tabs>
          <w:tab w:val="left" w:pos="6300"/>
        </w:tabs>
        <w:snapToGrid w:val="0"/>
        <w:spacing w:line="360" w:lineRule="auto"/>
        <w:ind w:firstLine="570"/>
        <w:rPr>
          <w:rFonts w:ascii="宋体" w:hAnsi="宋体" w:cs="宋体"/>
          <w:sz w:val="24"/>
          <w:szCs w:val="24"/>
        </w:rPr>
      </w:pPr>
      <w:r>
        <w:rPr>
          <w:rFonts w:hint="eastAsia" w:ascii="宋体" w:hAnsi="宋体" w:cs="宋体"/>
          <w:sz w:val="24"/>
          <w:szCs w:val="24"/>
        </w:rPr>
        <w:t>项目名称：</w:t>
      </w:r>
    </w:p>
    <w:p w14:paraId="783E7FAC">
      <w:pPr>
        <w:tabs>
          <w:tab w:val="left" w:pos="6300"/>
        </w:tabs>
        <w:snapToGrid w:val="0"/>
        <w:spacing w:line="360" w:lineRule="auto"/>
        <w:ind w:firstLine="570"/>
        <w:rPr>
          <w:rFonts w:ascii="宋体" w:hAnsi="宋体" w:cs="宋体"/>
          <w:sz w:val="24"/>
          <w:szCs w:val="24"/>
        </w:rPr>
      </w:pPr>
    </w:p>
    <w:p w14:paraId="779404E1">
      <w:pPr>
        <w:tabs>
          <w:tab w:val="left" w:pos="6300"/>
        </w:tabs>
        <w:snapToGrid w:val="0"/>
        <w:spacing w:line="360" w:lineRule="auto"/>
        <w:ind w:firstLine="570"/>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（采购人名称）</w:t>
      </w:r>
      <w:r>
        <w:rPr>
          <w:rFonts w:hint="eastAsia" w:ascii="宋体" w:hAnsi="宋体" w:cs="宋体"/>
          <w:sz w:val="24"/>
          <w:szCs w:val="24"/>
        </w:rPr>
        <w:t>：</w:t>
      </w:r>
    </w:p>
    <w:p w14:paraId="12BF60D9">
      <w:pPr>
        <w:tabs>
          <w:tab w:val="left" w:pos="6300"/>
        </w:tabs>
        <w:snapToGrid w:val="0"/>
        <w:spacing w:line="360" w:lineRule="auto"/>
        <w:ind w:firstLine="570"/>
        <w:rPr>
          <w:rFonts w:ascii="宋体" w:hAnsi="宋体" w:cs="宋体"/>
          <w:sz w:val="24"/>
          <w:szCs w:val="24"/>
        </w:rPr>
      </w:pPr>
      <w:r>
        <w:rPr>
          <w:rFonts w:hint="eastAsia" w:ascii="宋体" w:hAnsi="宋体" w:cs="宋体"/>
          <w:sz w:val="24"/>
          <w:szCs w:val="24"/>
          <w:u w:val="single"/>
        </w:rPr>
        <w:t>（法定代表人姓名）</w:t>
      </w:r>
      <w:r>
        <w:rPr>
          <w:rFonts w:hint="eastAsia" w:ascii="宋体" w:hAnsi="宋体" w:cs="宋体"/>
          <w:sz w:val="24"/>
          <w:szCs w:val="24"/>
        </w:rPr>
        <w:t>在</w:t>
      </w:r>
      <w:r>
        <w:rPr>
          <w:rFonts w:hint="eastAsia" w:ascii="宋体" w:hAnsi="宋体" w:cs="宋体"/>
          <w:sz w:val="24"/>
          <w:szCs w:val="24"/>
          <w:u w:val="single"/>
        </w:rPr>
        <w:t>（供应商名称）</w:t>
      </w:r>
      <w:r>
        <w:rPr>
          <w:rFonts w:hint="eastAsia" w:ascii="宋体" w:hAnsi="宋体" w:cs="宋体"/>
          <w:sz w:val="24"/>
          <w:szCs w:val="24"/>
        </w:rPr>
        <w:t>任</w:t>
      </w:r>
      <w:r>
        <w:rPr>
          <w:rFonts w:hint="eastAsia" w:ascii="宋体" w:hAnsi="宋体" w:cs="宋体"/>
          <w:sz w:val="24"/>
          <w:szCs w:val="24"/>
          <w:u w:val="single"/>
        </w:rPr>
        <w:t>（职务名称）</w:t>
      </w:r>
      <w:r>
        <w:rPr>
          <w:rFonts w:hint="eastAsia" w:ascii="宋体" w:hAnsi="宋体" w:cs="宋体"/>
          <w:sz w:val="24"/>
          <w:szCs w:val="24"/>
        </w:rPr>
        <w:t>职务，是</w:t>
      </w:r>
      <w:r>
        <w:rPr>
          <w:rFonts w:hint="eastAsia" w:ascii="宋体" w:hAnsi="宋体" w:cs="宋体"/>
          <w:sz w:val="24"/>
          <w:szCs w:val="24"/>
          <w:u w:val="single"/>
        </w:rPr>
        <w:t>（供应商名称）</w:t>
      </w:r>
      <w:r>
        <w:rPr>
          <w:rFonts w:hint="eastAsia" w:ascii="宋体" w:hAnsi="宋体" w:cs="宋体"/>
          <w:sz w:val="24"/>
          <w:szCs w:val="24"/>
        </w:rPr>
        <w:t>的法定代表人。</w:t>
      </w:r>
    </w:p>
    <w:p w14:paraId="433EFA33">
      <w:pPr>
        <w:tabs>
          <w:tab w:val="left" w:pos="6300"/>
        </w:tabs>
        <w:snapToGrid w:val="0"/>
        <w:spacing w:line="360" w:lineRule="auto"/>
        <w:ind w:firstLine="570"/>
        <w:rPr>
          <w:rFonts w:ascii="宋体" w:hAnsi="宋体" w:cs="宋体"/>
          <w:sz w:val="24"/>
          <w:szCs w:val="24"/>
        </w:rPr>
      </w:pPr>
    </w:p>
    <w:p w14:paraId="422F368C">
      <w:pPr>
        <w:tabs>
          <w:tab w:val="left" w:pos="6300"/>
        </w:tabs>
        <w:snapToGrid w:val="0"/>
        <w:spacing w:line="360" w:lineRule="auto"/>
        <w:ind w:firstLine="570"/>
        <w:rPr>
          <w:rFonts w:ascii="宋体" w:hAnsi="宋体" w:cs="宋体"/>
          <w:sz w:val="24"/>
          <w:szCs w:val="24"/>
        </w:rPr>
      </w:pPr>
      <w:r>
        <w:rPr>
          <w:rFonts w:hint="eastAsia" w:ascii="宋体" w:hAnsi="宋体" w:cs="宋体"/>
          <w:sz w:val="24"/>
          <w:szCs w:val="24"/>
        </w:rPr>
        <w:t>特此证明。</w:t>
      </w:r>
    </w:p>
    <w:p w14:paraId="7837C8F9">
      <w:pPr>
        <w:tabs>
          <w:tab w:val="left" w:pos="6300"/>
        </w:tabs>
        <w:snapToGrid w:val="0"/>
        <w:spacing w:line="360" w:lineRule="auto"/>
        <w:ind w:firstLine="570"/>
        <w:rPr>
          <w:rFonts w:ascii="宋体" w:hAnsi="宋体" w:cs="宋体"/>
          <w:sz w:val="24"/>
          <w:szCs w:val="24"/>
        </w:rPr>
      </w:pPr>
    </w:p>
    <w:p w14:paraId="5F9467DE">
      <w:pPr>
        <w:tabs>
          <w:tab w:val="left" w:pos="6300"/>
        </w:tabs>
        <w:snapToGrid w:val="0"/>
        <w:spacing w:line="360" w:lineRule="auto"/>
        <w:ind w:firstLine="570"/>
        <w:rPr>
          <w:rFonts w:ascii="宋体" w:hAnsi="宋体" w:cs="宋体"/>
          <w:sz w:val="24"/>
          <w:szCs w:val="24"/>
        </w:rPr>
      </w:pPr>
    </w:p>
    <w:p w14:paraId="7FE057A9">
      <w:pPr>
        <w:tabs>
          <w:tab w:val="left" w:pos="6300"/>
        </w:tabs>
        <w:snapToGrid w:val="0"/>
        <w:spacing w:line="360" w:lineRule="auto"/>
        <w:ind w:firstLine="570"/>
        <w:rPr>
          <w:rFonts w:ascii="宋体" w:hAnsi="宋体" w:cs="宋体"/>
          <w:sz w:val="24"/>
          <w:szCs w:val="24"/>
        </w:rPr>
      </w:pPr>
    </w:p>
    <w:p w14:paraId="470E26AB">
      <w:pPr>
        <w:tabs>
          <w:tab w:val="left" w:pos="6300"/>
        </w:tabs>
        <w:snapToGrid w:val="0"/>
        <w:spacing w:line="360" w:lineRule="auto"/>
        <w:ind w:firstLine="570"/>
        <w:rPr>
          <w:rFonts w:ascii="宋体" w:hAnsi="宋体" w:cs="宋体"/>
          <w:sz w:val="24"/>
          <w:szCs w:val="24"/>
        </w:rPr>
      </w:pPr>
      <w:r>
        <w:rPr>
          <w:rFonts w:hint="eastAsia" w:ascii="宋体" w:hAnsi="宋体" w:cs="宋体"/>
          <w:sz w:val="24"/>
          <w:szCs w:val="24"/>
        </w:rPr>
        <w:t xml:space="preserve">                                             （供应商公章）</w:t>
      </w:r>
    </w:p>
    <w:p w14:paraId="73693340">
      <w:pPr>
        <w:tabs>
          <w:tab w:val="left" w:pos="6300"/>
        </w:tabs>
        <w:snapToGrid w:val="0"/>
        <w:spacing w:line="360" w:lineRule="auto"/>
        <w:ind w:firstLine="570"/>
        <w:rPr>
          <w:rFonts w:ascii="宋体" w:hAnsi="宋体" w:cs="宋体"/>
          <w:sz w:val="24"/>
          <w:szCs w:val="24"/>
        </w:rPr>
      </w:pPr>
    </w:p>
    <w:p w14:paraId="526270E7">
      <w:pPr>
        <w:tabs>
          <w:tab w:val="left" w:pos="6300"/>
        </w:tabs>
        <w:snapToGrid w:val="0"/>
        <w:spacing w:line="360" w:lineRule="auto"/>
        <w:ind w:firstLine="570"/>
        <w:rPr>
          <w:rFonts w:ascii="宋体" w:hAnsi="宋体" w:cs="宋体"/>
          <w:sz w:val="24"/>
          <w:szCs w:val="24"/>
        </w:rPr>
      </w:pPr>
      <w:r>
        <w:rPr>
          <w:rFonts w:hint="eastAsia" w:ascii="宋体" w:hAnsi="宋体" w:cs="宋体"/>
          <w:sz w:val="24"/>
          <w:szCs w:val="24"/>
        </w:rPr>
        <w:t xml:space="preserve">                                             年   月   日</w:t>
      </w:r>
    </w:p>
    <w:p w14:paraId="76215A19">
      <w:pPr>
        <w:tabs>
          <w:tab w:val="left" w:pos="6300"/>
        </w:tabs>
        <w:snapToGrid w:val="0"/>
        <w:spacing w:line="360" w:lineRule="auto"/>
        <w:ind w:firstLine="570"/>
        <w:rPr>
          <w:rFonts w:ascii="宋体" w:hAnsi="宋体" w:cs="宋体"/>
          <w:sz w:val="24"/>
          <w:szCs w:val="24"/>
        </w:rPr>
      </w:pPr>
    </w:p>
    <w:p w14:paraId="1F0DF4C2">
      <w:pPr>
        <w:tabs>
          <w:tab w:val="left" w:pos="6300"/>
        </w:tabs>
        <w:snapToGrid w:val="0"/>
        <w:spacing w:line="360" w:lineRule="auto"/>
        <w:ind w:firstLine="570"/>
        <w:rPr>
          <w:rFonts w:ascii="宋体" w:hAnsi="宋体" w:cs="宋体"/>
          <w:sz w:val="24"/>
          <w:szCs w:val="24"/>
        </w:rPr>
      </w:pPr>
      <w:r>
        <w:rPr>
          <w:rFonts w:hint="eastAsia" w:ascii="宋体" w:hAnsi="宋体" w:cs="宋体"/>
          <w:sz w:val="24"/>
          <w:szCs w:val="24"/>
        </w:rPr>
        <w:t>（附：法定代表人身份证双面复印件）</w:t>
      </w:r>
    </w:p>
    <w:p w14:paraId="42916E64">
      <w:pPr>
        <w:tabs>
          <w:tab w:val="left" w:pos="6300"/>
        </w:tabs>
        <w:snapToGrid w:val="0"/>
        <w:spacing w:line="360" w:lineRule="auto"/>
        <w:ind w:firstLine="570"/>
        <w:rPr>
          <w:rFonts w:ascii="宋体" w:hAnsi="宋体" w:cs="宋体"/>
          <w:sz w:val="24"/>
          <w:szCs w:val="24"/>
        </w:rPr>
      </w:pPr>
    </w:p>
    <w:p w14:paraId="1BCA2967">
      <w:pPr>
        <w:tabs>
          <w:tab w:val="left" w:pos="6300"/>
        </w:tabs>
        <w:snapToGrid w:val="0"/>
        <w:spacing w:line="380" w:lineRule="exact"/>
        <w:ind w:firstLine="570"/>
        <w:rPr>
          <w:rFonts w:ascii="宋体" w:hAnsi="宋体" w:cs="宋体"/>
        </w:rPr>
      </w:pPr>
    </w:p>
    <w:p w14:paraId="602D8373">
      <w:pPr>
        <w:tabs>
          <w:tab w:val="left" w:pos="6300"/>
        </w:tabs>
        <w:snapToGrid w:val="0"/>
        <w:spacing w:line="380" w:lineRule="exact"/>
        <w:ind w:firstLine="570"/>
        <w:rPr>
          <w:rFonts w:ascii="宋体" w:hAnsi="宋体" w:cs="宋体"/>
        </w:rPr>
      </w:pPr>
    </w:p>
    <w:p w14:paraId="140ABCA5">
      <w:pPr>
        <w:tabs>
          <w:tab w:val="left" w:pos="6300"/>
        </w:tabs>
        <w:snapToGrid w:val="0"/>
        <w:spacing w:line="380" w:lineRule="exact"/>
        <w:ind w:firstLine="570"/>
        <w:rPr>
          <w:rFonts w:ascii="宋体" w:hAnsi="宋体" w:cs="宋体"/>
        </w:rPr>
      </w:pPr>
    </w:p>
    <w:p w14:paraId="2D1C8DBD">
      <w:pPr>
        <w:tabs>
          <w:tab w:val="left" w:pos="6300"/>
        </w:tabs>
        <w:snapToGrid w:val="0"/>
        <w:spacing w:line="380" w:lineRule="exact"/>
        <w:ind w:firstLine="570"/>
        <w:rPr>
          <w:rFonts w:ascii="宋体" w:hAnsi="宋体" w:cs="宋体"/>
        </w:rPr>
      </w:pPr>
    </w:p>
    <w:p w14:paraId="280164A4">
      <w:pPr>
        <w:tabs>
          <w:tab w:val="left" w:pos="6300"/>
        </w:tabs>
        <w:snapToGrid w:val="0"/>
        <w:spacing w:line="380" w:lineRule="exact"/>
        <w:ind w:firstLine="570"/>
        <w:rPr>
          <w:rFonts w:ascii="宋体" w:hAnsi="宋体" w:cs="宋体"/>
        </w:rPr>
      </w:pPr>
    </w:p>
    <w:p w14:paraId="6D20CF6C">
      <w:pPr>
        <w:tabs>
          <w:tab w:val="left" w:pos="6300"/>
        </w:tabs>
        <w:snapToGrid w:val="0"/>
        <w:spacing w:line="360" w:lineRule="auto"/>
        <w:ind w:firstLine="570"/>
        <w:rPr>
          <w:rFonts w:ascii="宋体" w:hAnsi="宋体" w:cs="宋体"/>
          <w:sz w:val="24"/>
          <w:szCs w:val="24"/>
        </w:rPr>
      </w:pPr>
      <w:r>
        <w:rPr>
          <w:rFonts w:hint="eastAsia" w:ascii="宋体" w:hAnsi="宋体" w:cs="宋体"/>
        </w:rPr>
        <w:br w:type="column"/>
      </w:r>
      <w:r>
        <w:rPr>
          <w:rFonts w:hint="eastAsia" w:ascii="宋体" w:hAnsi="宋体" w:cs="宋体"/>
          <w:sz w:val="24"/>
          <w:szCs w:val="24"/>
        </w:rPr>
        <w:t>（四）法定代表人授权委托书（格式）</w:t>
      </w:r>
    </w:p>
    <w:p w14:paraId="3A0B842D">
      <w:pPr>
        <w:tabs>
          <w:tab w:val="left" w:pos="6300"/>
        </w:tabs>
        <w:snapToGrid w:val="0"/>
        <w:spacing w:line="360" w:lineRule="auto"/>
        <w:ind w:firstLine="570"/>
        <w:rPr>
          <w:rFonts w:ascii="宋体" w:hAnsi="宋体" w:cs="宋体"/>
          <w:sz w:val="24"/>
          <w:szCs w:val="24"/>
        </w:rPr>
      </w:pPr>
    </w:p>
    <w:p w14:paraId="56583614">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项目名称：</w:t>
      </w:r>
    </w:p>
    <w:p w14:paraId="36FD6993">
      <w:pPr>
        <w:tabs>
          <w:tab w:val="left" w:pos="6300"/>
        </w:tabs>
        <w:snapToGrid w:val="0"/>
        <w:spacing w:line="360" w:lineRule="auto"/>
        <w:ind w:firstLine="570"/>
        <w:rPr>
          <w:rFonts w:ascii="宋体" w:hAnsi="宋体" w:cs="宋体"/>
          <w:sz w:val="24"/>
          <w:szCs w:val="24"/>
        </w:rPr>
      </w:pPr>
    </w:p>
    <w:p w14:paraId="6B70996F">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（采购人名称）</w:t>
      </w:r>
      <w:r>
        <w:rPr>
          <w:rFonts w:hint="eastAsia" w:ascii="宋体" w:hAnsi="宋体" w:cs="宋体"/>
          <w:sz w:val="24"/>
          <w:szCs w:val="24"/>
        </w:rPr>
        <w:t>：</w:t>
      </w:r>
    </w:p>
    <w:p w14:paraId="79D05ED0">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u w:val="single"/>
        </w:rPr>
        <w:t>（供应商法定代表人名称）</w:t>
      </w:r>
      <w:r>
        <w:rPr>
          <w:rFonts w:hint="eastAsia" w:ascii="宋体" w:hAnsi="宋体" w:cs="宋体"/>
          <w:sz w:val="24"/>
          <w:szCs w:val="24"/>
        </w:rPr>
        <w:t>是</w:t>
      </w:r>
      <w:r>
        <w:rPr>
          <w:rFonts w:hint="eastAsia" w:ascii="宋体" w:hAnsi="宋体" w:cs="宋体"/>
          <w:sz w:val="24"/>
          <w:szCs w:val="24"/>
          <w:u w:val="single"/>
        </w:rPr>
        <w:t>（供应商名称）</w:t>
      </w:r>
      <w:r>
        <w:rPr>
          <w:rFonts w:hint="eastAsia" w:ascii="宋体" w:hAnsi="宋体" w:cs="宋体"/>
          <w:sz w:val="24"/>
          <w:szCs w:val="24"/>
        </w:rPr>
        <w:t>的法定代表人，特授权</w:t>
      </w:r>
      <w:r>
        <w:rPr>
          <w:rFonts w:hint="eastAsia" w:ascii="宋体" w:hAnsi="宋体" w:cs="宋体"/>
          <w:sz w:val="24"/>
          <w:szCs w:val="24"/>
          <w:u w:val="single"/>
        </w:rPr>
        <w:t>（被授权人姓名及身份证代码）</w:t>
      </w:r>
      <w:r>
        <w:rPr>
          <w:rFonts w:hint="eastAsia" w:ascii="宋体" w:hAnsi="宋体" w:cs="宋体"/>
          <w:sz w:val="24"/>
          <w:szCs w:val="24"/>
        </w:rPr>
        <w:t>代表我单位全权办理上述项目的投标、签约等具体工作，并签署全部有关文件、协议及合同。</w:t>
      </w:r>
    </w:p>
    <w:p w14:paraId="3834B1E1">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我单位对被授权人的签字负全部责任。</w:t>
      </w:r>
    </w:p>
    <w:p w14:paraId="7D60951B">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在撤消授权的书面通知以前，本授权书一直有效。被授权人在授权书有效期内签署的所有文件不因授权的撤消而失效。</w:t>
      </w:r>
    </w:p>
    <w:p w14:paraId="22BF41D6">
      <w:pPr>
        <w:tabs>
          <w:tab w:val="left" w:pos="6300"/>
        </w:tabs>
        <w:snapToGrid w:val="0"/>
        <w:spacing w:line="360" w:lineRule="auto"/>
        <w:ind w:firstLine="570"/>
        <w:rPr>
          <w:rFonts w:ascii="宋体" w:hAnsi="宋体" w:cs="宋体"/>
          <w:sz w:val="24"/>
          <w:szCs w:val="24"/>
        </w:rPr>
      </w:pPr>
    </w:p>
    <w:p w14:paraId="7171EBFB">
      <w:pPr>
        <w:tabs>
          <w:tab w:val="left" w:pos="6300"/>
        </w:tabs>
        <w:snapToGrid w:val="0"/>
        <w:spacing w:line="360" w:lineRule="auto"/>
        <w:ind w:firstLine="570"/>
        <w:rPr>
          <w:rFonts w:ascii="宋体" w:hAnsi="宋体" w:cs="宋体"/>
          <w:sz w:val="24"/>
          <w:szCs w:val="24"/>
        </w:rPr>
      </w:pPr>
    </w:p>
    <w:p w14:paraId="7ECF4FC8">
      <w:pPr>
        <w:tabs>
          <w:tab w:val="left" w:pos="6300"/>
        </w:tabs>
        <w:snapToGrid w:val="0"/>
        <w:spacing w:line="360" w:lineRule="auto"/>
        <w:ind w:firstLine="570"/>
        <w:rPr>
          <w:rFonts w:ascii="宋体" w:hAnsi="宋体" w:cs="宋体"/>
          <w:sz w:val="24"/>
          <w:szCs w:val="24"/>
        </w:rPr>
      </w:pPr>
      <w:r>
        <w:rPr>
          <w:rFonts w:hint="eastAsia" w:ascii="宋体" w:hAnsi="宋体" w:cs="宋体"/>
          <w:sz w:val="24"/>
          <w:szCs w:val="24"/>
        </w:rPr>
        <w:t>被授权人：                                   供应商法定代表人：</w:t>
      </w:r>
    </w:p>
    <w:p w14:paraId="2D41F20D">
      <w:pPr>
        <w:tabs>
          <w:tab w:val="left" w:pos="6300"/>
        </w:tabs>
        <w:snapToGrid w:val="0"/>
        <w:spacing w:line="360" w:lineRule="auto"/>
        <w:ind w:firstLine="570"/>
        <w:rPr>
          <w:rFonts w:ascii="宋体" w:hAnsi="宋体" w:cs="宋体"/>
          <w:sz w:val="24"/>
          <w:szCs w:val="24"/>
        </w:rPr>
      </w:pPr>
      <w:r>
        <w:rPr>
          <w:rFonts w:hint="eastAsia" w:ascii="宋体" w:hAnsi="宋体" w:cs="宋体"/>
          <w:sz w:val="24"/>
          <w:szCs w:val="24"/>
        </w:rPr>
        <w:t>（签字或盖章）                              （签字或盖章）</w:t>
      </w:r>
    </w:p>
    <w:p w14:paraId="0919A437">
      <w:pPr>
        <w:tabs>
          <w:tab w:val="left" w:pos="6300"/>
        </w:tabs>
        <w:snapToGrid w:val="0"/>
        <w:spacing w:line="360" w:lineRule="auto"/>
        <w:ind w:firstLine="570"/>
        <w:rPr>
          <w:rFonts w:ascii="宋体" w:hAnsi="宋体" w:cs="宋体"/>
          <w:sz w:val="24"/>
          <w:szCs w:val="24"/>
        </w:rPr>
      </w:pPr>
    </w:p>
    <w:p w14:paraId="4D43DEA2">
      <w:pPr>
        <w:tabs>
          <w:tab w:val="left" w:pos="6300"/>
        </w:tabs>
        <w:snapToGrid w:val="0"/>
        <w:spacing w:line="360" w:lineRule="auto"/>
        <w:ind w:firstLine="570"/>
        <w:rPr>
          <w:rFonts w:ascii="宋体" w:hAnsi="宋体" w:cs="宋体"/>
          <w:sz w:val="24"/>
          <w:szCs w:val="24"/>
        </w:rPr>
      </w:pPr>
    </w:p>
    <w:p w14:paraId="7BED6570">
      <w:pPr>
        <w:tabs>
          <w:tab w:val="left" w:pos="6300"/>
        </w:tabs>
        <w:snapToGrid w:val="0"/>
        <w:spacing w:line="360" w:lineRule="auto"/>
        <w:ind w:firstLine="570"/>
        <w:rPr>
          <w:rFonts w:ascii="宋体" w:hAnsi="宋体" w:cs="宋体"/>
          <w:sz w:val="24"/>
          <w:szCs w:val="24"/>
        </w:rPr>
      </w:pPr>
      <w:r>
        <w:rPr>
          <w:rFonts w:hint="eastAsia" w:ascii="宋体" w:hAnsi="宋体" w:cs="宋体"/>
          <w:sz w:val="24"/>
          <w:szCs w:val="24"/>
        </w:rPr>
        <w:t>（附：被授权人身份证双面复印件）</w:t>
      </w:r>
    </w:p>
    <w:p w14:paraId="6BF2C92F">
      <w:pPr>
        <w:tabs>
          <w:tab w:val="left" w:pos="6300"/>
        </w:tabs>
        <w:snapToGrid w:val="0"/>
        <w:spacing w:line="360" w:lineRule="auto"/>
        <w:ind w:firstLine="570"/>
        <w:rPr>
          <w:rFonts w:ascii="宋体" w:hAnsi="宋体" w:cs="宋体"/>
          <w:sz w:val="24"/>
          <w:szCs w:val="24"/>
        </w:rPr>
      </w:pPr>
    </w:p>
    <w:p w14:paraId="73FE33AA">
      <w:pPr>
        <w:tabs>
          <w:tab w:val="left" w:pos="6300"/>
        </w:tabs>
        <w:snapToGrid w:val="0"/>
        <w:spacing w:line="360" w:lineRule="auto"/>
        <w:ind w:firstLine="570"/>
        <w:rPr>
          <w:rFonts w:ascii="宋体" w:hAnsi="宋体" w:cs="宋体"/>
          <w:sz w:val="24"/>
          <w:szCs w:val="24"/>
        </w:rPr>
      </w:pPr>
    </w:p>
    <w:p w14:paraId="4EB70963">
      <w:pPr>
        <w:tabs>
          <w:tab w:val="left" w:pos="6300"/>
        </w:tabs>
        <w:snapToGrid w:val="0"/>
        <w:spacing w:line="360" w:lineRule="auto"/>
        <w:ind w:firstLine="570"/>
        <w:rPr>
          <w:rFonts w:ascii="宋体" w:hAnsi="宋体" w:cs="宋体"/>
          <w:sz w:val="24"/>
          <w:szCs w:val="24"/>
        </w:rPr>
      </w:pPr>
    </w:p>
    <w:p w14:paraId="758B72FD">
      <w:pPr>
        <w:tabs>
          <w:tab w:val="left" w:pos="6300"/>
        </w:tabs>
        <w:snapToGrid w:val="0"/>
        <w:spacing w:line="360" w:lineRule="auto"/>
        <w:ind w:right="480" w:firstLine="570"/>
        <w:jc w:val="right"/>
        <w:rPr>
          <w:rFonts w:ascii="宋体" w:hAnsi="宋体" w:cs="宋体"/>
          <w:sz w:val="24"/>
          <w:szCs w:val="24"/>
        </w:rPr>
      </w:pPr>
      <w:r>
        <w:rPr>
          <w:rFonts w:hint="eastAsia" w:ascii="宋体" w:hAnsi="宋体" w:cs="宋体"/>
          <w:sz w:val="24"/>
          <w:szCs w:val="24"/>
        </w:rPr>
        <w:t>（供应商公章）</w:t>
      </w:r>
    </w:p>
    <w:p w14:paraId="1A149F4C">
      <w:pPr>
        <w:tabs>
          <w:tab w:val="left" w:pos="6300"/>
        </w:tabs>
        <w:snapToGrid w:val="0"/>
        <w:spacing w:line="360" w:lineRule="auto"/>
        <w:ind w:right="480" w:firstLine="570"/>
        <w:jc w:val="right"/>
        <w:rPr>
          <w:rFonts w:ascii="宋体" w:hAnsi="宋体" w:cs="宋体"/>
          <w:sz w:val="24"/>
          <w:szCs w:val="24"/>
        </w:rPr>
      </w:pPr>
      <w:r>
        <w:rPr>
          <w:rFonts w:hint="eastAsia" w:ascii="宋体" w:hAnsi="宋体" w:cs="宋体"/>
          <w:sz w:val="24"/>
          <w:szCs w:val="24"/>
        </w:rPr>
        <w:t>年   月   日</w:t>
      </w:r>
    </w:p>
    <w:p w14:paraId="68104A4C">
      <w:pPr>
        <w:pStyle w:val="7"/>
        <w:rPr>
          <w:rFonts w:ascii="宋体" w:hAnsi="宋体" w:cs="宋体"/>
        </w:rPr>
      </w:pPr>
    </w:p>
    <w:p w14:paraId="0B51BD8F">
      <w:pPr>
        <w:pStyle w:val="7"/>
        <w:rPr>
          <w:rFonts w:ascii="宋体" w:hAnsi="宋体" w:cs="宋体"/>
        </w:rPr>
      </w:pPr>
    </w:p>
    <w:p w14:paraId="109CA460">
      <w:pPr>
        <w:pStyle w:val="7"/>
        <w:rPr>
          <w:rFonts w:ascii="宋体" w:hAnsi="宋体" w:cs="宋体"/>
        </w:rPr>
      </w:pPr>
    </w:p>
    <w:p w14:paraId="258BBBB5">
      <w:pPr>
        <w:pStyle w:val="7"/>
        <w:rPr>
          <w:rFonts w:ascii="宋体" w:hAnsi="宋体" w:cs="宋体"/>
        </w:rPr>
      </w:pPr>
    </w:p>
    <w:p w14:paraId="72FBB094">
      <w:pPr>
        <w:tabs>
          <w:tab w:val="left" w:pos="6300"/>
        </w:tabs>
        <w:snapToGrid w:val="0"/>
        <w:spacing w:line="360" w:lineRule="auto"/>
        <w:ind w:firstLine="570"/>
        <w:rPr>
          <w:rFonts w:ascii="宋体" w:hAnsi="宋体" w:cs="宋体"/>
        </w:rPr>
      </w:pPr>
    </w:p>
    <w:p w14:paraId="13BE1074">
      <w:pPr>
        <w:tabs>
          <w:tab w:val="left" w:pos="6300"/>
        </w:tabs>
        <w:snapToGrid w:val="0"/>
        <w:spacing w:line="360" w:lineRule="auto"/>
        <w:ind w:firstLine="570"/>
        <w:rPr>
          <w:rFonts w:ascii="宋体" w:hAnsi="宋体" w:cs="宋体"/>
        </w:rPr>
      </w:pPr>
    </w:p>
    <w:p w14:paraId="3CBDF972">
      <w:pPr>
        <w:tabs>
          <w:tab w:val="left" w:pos="6300"/>
        </w:tabs>
        <w:snapToGrid w:val="0"/>
        <w:spacing w:line="360" w:lineRule="auto"/>
        <w:ind w:firstLine="570"/>
        <w:rPr>
          <w:rFonts w:ascii="宋体" w:hAnsi="宋体" w:cs="宋体"/>
        </w:rPr>
      </w:pPr>
    </w:p>
    <w:p w14:paraId="7A5BF6EB">
      <w:pPr>
        <w:tabs>
          <w:tab w:val="left" w:pos="6300"/>
        </w:tabs>
        <w:snapToGrid w:val="0"/>
        <w:spacing w:line="360" w:lineRule="auto"/>
        <w:ind w:firstLine="480" w:firstLineChars="200"/>
        <w:jc w:val="center"/>
        <w:outlineLvl w:val="2"/>
        <w:rPr>
          <w:rFonts w:ascii="宋体" w:hAnsi="宋体" w:cs="宋体"/>
          <w:sz w:val="24"/>
        </w:rPr>
      </w:pPr>
      <w:r>
        <w:rPr>
          <w:rFonts w:hint="eastAsia" w:ascii="宋体" w:hAnsi="宋体" w:cs="宋体"/>
          <w:sz w:val="24"/>
          <w:szCs w:val="24"/>
        </w:rPr>
        <w:t>（五）基本资格条件承诺函</w:t>
      </w:r>
    </w:p>
    <w:p w14:paraId="3EF8728A">
      <w:pPr>
        <w:tabs>
          <w:tab w:val="left" w:pos="6300"/>
        </w:tabs>
        <w:snapToGrid w:val="0"/>
        <w:spacing w:line="360" w:lineRule="auto"/>
        <w:rPr>
          <w:rFonts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                                 </w:t>
      </w:r>
    </w:p>
    <w:p w14:paraId="1241D408">
      <w:pPr>
        <w:tabs>
          <w:tab w:val="left" w:pos="6300"/>
        </w:tabs>
        <w:snapToGrid w:val="0"/>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（采购人名称）</w:t>
      </w:r>
      <w:r>
        <w:rPr>
          <w:rFonts w:hint="eastAsia" w:ascii="宋体" w:hAnsi="宋体" w:cs="宋体"/>
          <w:sz w:val="24"/>
        </w:rPr>
        <w:t>：</w:t>
      </w:r>
    </w:p>
    <w:p w14:paraId="318898EA">
      <w:pPr>
        <w:tabs>
          <w:tab w:val="left" w:pos="6300"/>
        </w:tabs>
        <w:snapToGrid w:val="0"/>
        <w:spacing w:line="360" w:lineRule="auto"/>
        <w:ind w:firstLine="480" w:firstLineChars="200"/>
        <w:rPr>
          <w:rFonts w:ascii="宋体" w:hAnsi="宋体" w:cs="宋体"/>
          <w:sz w:val="24"/>
        </w:rPr>
      </w:pPr>
      <w:r>
        <w:rPr>
          <w:rFonts w:hint="eastAsia" w:ascii="宋体" w:hAnsi="宋体" w:cs="宋体"/>
          <w:sz w:val="24"/>
          <w:u w:val="single"/>
        </w:rPr>
        <w:t xml:space="preserve">（供应商名称）    </w:t>
      </w:r>
      <w:r>
        <w:rPr>
          <w:rFonts w:hint="eastAsia" w:ascii="宋体" w:hAnsi="宋体" w:cs="宋体"/>
          <w:sz w:val="24"/>
        </w:rPr>
        <w:t>郑重承诺，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承诺未列入在信用中国网站（www.creditchina.gov.cn）“失信被执行人”、“税收违法黑名单”中，也未列入中国政府采购网（www.ccgp.gov.cn）“政府采购严重违法失信行为记录名单”中，并随时接受采购人、采购代理机构的检查验证，符合《中华人民共和国政府采购法》规定的供应商资格条件。我方对以上承诺负全部法律责任。</w:t>
      </w:r>
    </w:p>
    <w:p w14:paraId="14B1020F">
      <w:pPr>
        <w:tabs>
          <w:tab w:val="left" w:pos="6300"/>
        </w:tabs>
        <w:snapToGrid w:val="0"/>
        <w:spacing w:line="360" w:lineRule="auto"/>
        <w:ind w:firstLine="480" w:firstLineChars="200"/>
        <w:rPr>
          <w:rFonts w:ascii="宋体" w:hAnsi="宋体" w:cs="宋体"/>
          <w:sz w:val="24"/>
        </w:rPr>
      </w:pPr>
      <w:r>
        <w:rPr>
          <w:rFonts w:hint="eastAsia" w:ascii="宋体" w:hAnsi="宋体" w:cs="宋体"/>
          <w:sz w:val="24"/>
        </w:rPr>
        <w:t>特此承诺。</w:t>
      </w:r>
    </w:p>
    <w:p w14:paraId="1513BD05">
      <w:pPr>
        <w:snapToGrid w:val="0"/>
        <w:spacing w:line="360" w:lineRule="auto"/>
        <w:rPr>
          <w:rFonts w:ascii="宋体" w:hAnsi="宋体" w:cs="宋体"/>
          <w:sz w:val="24"/>
          <w:szCs w:val="24"/>
        </w:rPr>
      </w:pPr>
    </w:p>
    <w:p w14:paraId="59011D56">
      <w:pPr>
        <w:tabs>
          <w:tab w:val="left" w:pos="6300"/>
        </w:tabs>
        <w:snapToGrid w:val="0"/>
        <w:spacing w:line="360" w:lineRule="auto"/>
        <w:rPr>
          <w:rFonts w:ascii="宋体" w:hAnsi="宋体" w:cs="宋体"/>
          <w:sz w:val="24"/>
        </w:rPr>
      </w:pPr>
    </w:p>
    <w:p w14:paraId="0F1F4439">
      <w:pPr>
        <w:tabs>
          <w:tab w:val="left" w:pos="6300"/>
        </w:tabs>
        <w:snapToGrid w:val="0"/>
        <w:spacing w:line="360" w:lineRule="auto"/>
        <w:ind w:firstLine="570"/>
        <w:rPr>
          <w:rFonts w:ascii="宋体" w:hAnsi="宋体" w:cs="宋体"/>
          <w:sz w:val="24"/>
        </w:rPr>
      </w:pPr>
    </w:p>
    <w:p w14:paraId="36CEC2EB">
      <w:pPr>
        <w:tabs>
          <w:tab w:val="left" w:pos="6300"/>
        </w:tabs>
        <w:snapToGrid w:val="0"/>
        <w:spacing w:line="360" w:lineRule="auto"/>
        <w:ind w:right="424" w:firstLine="570"/>
        <w:jc w:val="right"/>
        <w:rPr>
          <w:rFonts w:ascii="宋体" w:hAnsi="宋体" w:cs="宋体"/>
          <w:sz w:val="24"/>
        </w:rPr>
      </w:pPr>
      <w:r>
        <w:rPr>
          <w:rFonts w:hint="eastAsia" w:ascii="宋体" w:hAnsi="宋体" w:cs="宋体"/>
          <w:sz w:val="24"/>
        </w:rPr>
        <w:t xml:space="preserve"> （供应商公章）</w:t>
      </w:r>
    </w:p>
    <w:p w14:paraId="0955A1CF">
      <w:pPr>
        <w:tabs>
          <w:tab w:val="left" w:pos="6300"/>
        </w:tabs>
        <w:snapToGrid w:val="0"/>
        <w:spacing w:line="360" w:lineRule="auto"/>
        <w:ind w:firstLine="570"/>
        <w:jc w:val="center"/>
        <w:rPr>
          <w:rFonts w:ascii="宋体" w:hAnsi="宋体" w:cs="宋体"/>
        </w:rPr>
      </w:pPr>
      <w:r>
        <w:rPr>
          <w:rFonts w:hint="eastAsia" w:ascii="宋体" w:hAnsi="宋体" w:cs="宋体"/>
          <w:sz w:val="24"/>
        </w:rPr>
        <w:t xml:space="preserve">                                                      年   月   日</w:t>
      </w:r>
    </w:p>
    <w:p w14:paraId="26AD32CC">
      <w:pPr>
        <w:pStyle w:val="31"/>
        <w:spacing w:line="360" w:lineRule="auto"/>
        <w:ind w:firstLine="420"/>
        <w:jc w:val="center"/>
        <w:rPr>
          <w:rFonts w:ascii="宋体" w:hAnsi="宋体" w:eastAsia="宋体" w:cs="宋体"/>
        </w:rPr>
      </w:pPr>
      <w:r>
        <w:rPr>
          <w:rFonts w:hint="eastAsia" w:ascii="宋体" w:hAnsi="宋体" w:eastAsia="宋体" w:cs="宋体"/>
          <w:sz w:val="28"/>
          <w:szCs w:val="28"/>
        </w:rPr>
        <w:br w:type="page"/>
      </w:r>
      <w:r>
        <w:rPr>
          <w:rFonts w:hint="eastAsia" w:ascii="宋体" w:hAnsi="宋体" w:eastAsia="宋体" w:cs="宋体"/>
        </w:rPr>
        <w:t>（六）</w:t>
      </w:r>
      <w:r>
        <w:rPr>
          <w:rFonts w:hint="eastAsia" w:ascii="宋体" w:hAnsi="宋体" w:eastAsia="宋体" w:cs="宋体"/>
          <w:szCs w:val="24"/>
        </w:rPr>
        <w:t>特定资格条件证明材料</w:t>
      </w:r>
    </w:p>
    <w:p w14:paraId="4B46AB7E">
      <w:pPr>
        <w:tabs>
          <w:tab w:val="left" w:pos="6300"/>
        </w:tabs>
        <w:snapToGrid w:val="0"/>
        <w:spacing w:line="360" w:lineRule="auto"/>
        <w:ind w:right="480" w:firstLine="570"/>
        <w:jc w:val="right"/>
        <w:rPr>
          <w:rFonts w:ascii="宋体" w:hAnsi="宋体" w:cs="宋体"/>
          <w:sz w:val="24"/>
        </w:rPr>
      </w:pPr>
    </w:p>
    <w:p w14:paraId="0172129E">
      <w:pPr>
        <w:pStyle w:val="3"/>
        <w:spacing w:before="0" w:after="0" w:line="360" w:lineRule="auto"/>
        <w:rPr>
          <w:rFonts w:ascii="宋体" w:hAnsi="宋体" w:eastAsia="宋体" w:cs="宋体"/>
          <w:sz w:val="24"/>
          <w:szCs w:val="24"/>
        </w:rPr>
      </w:pPr>
      <w:r>
        <w:rPr>
          <w:rFonts w:hint="eastAsia" w:ascii="宋体" w:hAnsi="宋体" w:eastAsia="宋体" w:cs="宋体"/>
        </w:rPr>
        <w:br w:type="page"/>
      </w:r>
      <w:bookmarkStart w:id="134" w:name="_Toc2794"/>
      <w:bookmarkStart w:id="135" w:name="_Toc7818"/>
      <w:bookmarkStart w:id="136" w:name="_Toc11861"/>
      <w:bookmarkStart w:id="137" w:name="_Toc17116"/>
      <w:r>
        <w:rPr>
          <w:rFonts w:hint="eastAsia" w:ascii="宋体" w:hAnsi="宋体" w:eastAsia="宋体" w:cs="宋体"/>
          <w:sz w:val="24"/>
          <w:szCs w:val="24"/>
        </w:rPr>
        <w:t>五、其他应提供的资料</w:t>
      </w:r>
      <w:bookmarkEnd w:id="134"/>
      <w:bookmarkEnd w:id="135"/>
      <w:bookmarkEnd w:id="136"/>
      <w:bookmarkEnd w:id="137"/>
    </w:p>
    <w:p w14:paraId="14721B69">
      <w:pPr>
        <w:tabs>
          <w:tab w:val="left" w:pos="6300"/>
        </w:tabs>
        <w:snapToGrid w:val="0"/>
        <w:spacing w:line="360" w:lineRule="auto"/>
        <w:ind w:firstLine="570"/>
        <w:rPr>
          <w:rFonts w:ascii="宋体" w:hAnsi="宋体" w:cs="宋体"/>
          <w:sz w:val="24"/>
          <w:szCs w:val="24"/>
        </w:rPr>
      </w:pPr>
      <w:r>
        <w:rPr>
          <w:rFonts w:hint="eastAsia" w:ascii="宋体" w:hAnsi="宋体" w:cs="宋体"/>
          <w:sz w:val="24"/>
          <w:szCs w:val="24"/>
        </w:rPr>
        <w:t>（一）其他与项目有关的资料</w:t>
      </w:r>
    </w:p>
    <w:p w14:paraId="04CBB2C7">
      <w:pPr>
        <w:tabs>
          <w:tab w:val="left" w:pos="6300"/>
        </w:tabs>
        <w:snapToGrid w:val="0"/>
        <w:spacing w:line="360" w:lineRule="auto"/>
        <w:ind w:firstLine="570"/>
        <w:rPr>
          <w:rFonts w:ascii="宋体" w:hAnsi="宋体" w:cs="宋体"/>
          <w:sz w:val="24"/>
          <w:szCs w:val="24"/>
        </w:rPr>
      </w:pPr>
      <w:r>
        <w:rPr>
          <w:rFonts w:hint="eastAsia" w:ascii="宋体" w:hAnsi="宋体" w:cs="宋体"/>
          <w:sz w:val="24"/>
          <w:szCs w:val="24"/>
        </w:rPr>
        <w:t>其他与项目有关的资料（自附）：供应商总体情况介绍、其他与本项目有关的资料等。</w:t>
      </w:r>
    </w:p>
    <w:p w14:paraId="17E09430">
      <w:pPr>
        <w:snapToGrid w:val="0"/>
        <w:spacing w:line="400" w:lineRule="exact"/>
        <w:ind w:firstLine="480" w:firstLineChars="200"/>
        <w:rPr>
          <w:rFonts w:ascii="宋体" w:hAnsi="宋体" w:cs="宋体"/>
          <w:sz w:val="24"/>
          <w:szCs w:val="24"/>
        </w:rPr>
      </w:pPr>
    </w:p>
    <w:p w14:paraId="17C54949">
      <w:pPr>
        <w:rPr>
          <w:rFonts w:hint="eastAsia" w:ascii="宋体" w:hAnsi="宋体" w:cs="宋体"/>
        </w:rPr>
      </w:pPr>
    </w:p>
    <w:p w14:paraId="4BA79BF2">
      <w:pPr>
        <w:rPr>
          <w:rFonts w:hint="eastAsia" w:ascii="宋体" w:hAnsi="宋体" w:cs="宋体"/>
        </w:rPr>
      </w:pPr>
    </w:p>
    <w:p w14:paraId="7C220663">
      <w:pPr>
        <w:rPr>
          <w:rFonts w:hint="eastAsia" w:ascii="宋体" w:hAnsi="宋体" w:cs="宋体"/>
        </w:rPr>
      </w:pPr>
    </w:p>
    <w:p w14:paraId="6CB84642">
      <w:pPr>
        <w:rPr>
          <w:rFonts w:hint="eastAsia" w:ascii="宋体" w:hAnsi="宋体" w:cs="宋体"/>
        </w:rPr>
      </w:pPr>
    </w:p>
    <w:p w14:paraId="13FBA729">
      <w:pPr>
        <w:rPr>
          <w:rFonts w:hint="eastAsia" w:ascii="宋体" w:hAnsi="宋体" w:cs="宋体"/>
        </w:rPr>
      </w:pPr>
    </w:p>
    <w:p w14:paraId="1AB5C489">
      <w:pPr>
        <w:rPr>
          <w:rFonts w:hint="eastAsia" w:ascii="宋体" w:hAnsi="宋体" w:cs="宋体"/>
        </w:rPr>
      </w:pPr>
    </w:p>
    <w:p w14:paraId="7E5F4802">
      <w:pPr>
        <w:rPr>
          <w:rFonts w:hint="eastAsia" w:ascii="宋体" w:hAnsi="宋体" w:cs="宋体"/>
        </w:rPr>
      </w:pPr>
    </w:p>
    <w:p w14:paraId="5240C69F">
      <w:pPr>
        <w:rPr>
          <w:rFonts w:hint="eastAsia" w:ascii="宋体" w:hAnsi="宋体" w:cs="宋体"/>
        </w:rPr>
      </w:pPr>
    </w:p>
    <w:p w14:paraId="287F45DC">
      <w:pPr>
        <w:rPr>
          <w:rFonts w:hint="eastAsia" w:ascii="宋体" w:hAnsi="宋体" w:cs="宋体"/>
        </w:rPr>
      </w:pPr>
    </w:p>
    <w:p w14:paraId="3DE0A650">
      <w:pPr>
        <w:rPr>
          <w:rFonts w:hint="eastAsia" w:ascii="宋体" w:hAnsi="宋体" w:cs="宋体"/>
        </w:rPr>
      </w:pPr>
    </w:p>
    <w:p w14:paraId="04C15A14">
      <w:pPr>
        <w:rPr>
          <w:rFonts w:hint="eastAsia" w:ascii="宋体" w:hAnsi="宋体" w:cs="宋体"/>
        </w:rPr>
      </w:pPr>
    </w:p>
    <w:p w14:paraId="6B7B7D76">
      <w:pPr>
        <w:rPr>
          <w:rFonts w:hint="eastAsia" w:ascii="宋体" w:hAnsi="宋体" w:cs="宋体"/>
        </w:rPr>
      </w:pPr>
    </w:p>
    <w:p w14:paraId="01E18B9C">
      <w:pPr>
        <w:rPr>
          <w:rFonts w:hint="eastAsia" w:ascii="宋体" w:hAnsi="宋体" w:cs="宋体"/>
        </w:rPr>
      </w:pPr>
    </w:p>
    <w:p w14:paraId="27703625">
      <w:pPr>
        <w:rPr>
          <w:rFonts w:hint="eastAsia" w:ascii="宋体" w:hAnsi="宋体" w:cs="宋体"/>
        </w:rPr>
      </w:pPr>
    </w:p>
    <w:p w14:paraId="5CF1AB31">
      <w:pPr>
        <w:rPr>
          <w:rFonts w:hint="eastAsia" w:ascii="宋体" w:hAnsi="宋体" w:cs="宋体"/>
        </w:rPr>
      </w:pPr>
    </w:p>
    <w:p w14:paraId="315C8052">
      <w:pPr>
        <w:rPr>
          <w:rFonts w:hint="eastAsia" w:ascii="宋体" w:hAnsi="宋体" w:cs="宋体"/>
        </w:rPr>
      </w:pPr>
    </w:p>
    <w:p w14:paraId="6B4CE357">
      <w:pPr>
        <w:rPr>
          <w:rFonts w:hint="eastAsia" w:ascii="宋体" w:hAnsi="宋体" w:cs="宋体"/>
        </w:rPr>
      </w:pPr>
    </w:p>
    <w:p w14:paraId="74369FEC">
      <w:pPr>
        <w:rPr>
          <w:rFonts w:hint="eastAsia" w:ascii="宋体" w:hAnsi="宋体" w:cs="宋体"/>
        </w:rPr>
      </w:pPr>
    </w:p>
    <w:p w14:paraId="603F5C81">
      <w:pPr>
        <w:rPr>
          <w:rFonts w:hint="eastAsia" w:ascii="宋体" w:hAnsi="宋体" w:cs="宋体"/>
        </w:rPr>
      </w:pPr>
    </w:p>
    <w:p w14:paraId="76FF7A20">
      <w:pPr>
        <w:rPr>
          <w:rFonts w:hint="eastAsia" w:ascii="宋体" w:hAnsi="宋体" w:cs="宋体"/>
        </w:rPr>
      </w:pPr>
    </w:p>
    <w:p w14:paraId="5CC74E91">
      <w:pPr>
        <w:rPr>
          <w:rFonts w:hint="eastAsia" w:ascii="宋体" w:hAnsi="宋体" w:cs="宋体"/>
        </w:rPr>
      </w:pPr>
    </w:p>
    <w:p w14:paraId="7C6144C5">
      <w:pPr>
        <w:jc w:val="center"/>
        <w:rPr>
          <w:rFonts w:hint="eastAsia" w:ascii="宋体" w:hAnsi="宋体" w:cs="宋体"/>
        </w:rPr>
      </w:pPr>
    </w:p>
    <w:p w14:paraId="7E67AF99">
      <w:pPr>
        <w:jc w:val="center"/>
        <w:rPr>
          <w:rFonts w:hint="eastAsia" w:ascii="宋体" w:hAnsi="宋体" w:cs="宋体"/>
        </w:rPr>
      </w:pPr>
    </w:p>
    <w:p w14:paraId="13F440C0">
      <w:pPr>
        <w:jc w:val="center"/>
        <w:rPr>
          <w:rFonts w:hint="eastAsia" w:ascii="宋体" w:hAnsi="宋体" w:cs="宋体"/>
        </w:rPr>
      </w:pPr>
    </w:p>
    <w:p w14:paraId="0F60D0F8">
      <w:pPr>
        <w:jc w:val="center"/>
        <w:rPr>
          <w:rFonts w:hint="eastAsia" w:ascii="宋体" w:hAnsi="宋体" w:cs="宋体"/>
        </w:rPr>
      </w:pPr>
    </w:p>
    <w:p w14:paraId="26BB84C4">
      <w:pPr>
        <w:jc w:val="center"/>
        <w:rPr>
          <w:rFonts w:hint="eastAsia" w:ascii="宋体" w:hAnsi="宋体" w:cs="宋体"/>
        </w:rPr>
      </w:pPr>
    </w:p>
    <w:p w14:paraId="74C7B262">
      <w:pPr>
        <w:jc w:val="center"/>
        <w:rPr>
          <w:rFonts w:hint="eastAsia" w:ascii="宋体" w:hAnsi="宋体" w:cs="宋体"/>
        </w:rPr>
      </w:pPr>
    </w:p>
    <w:p w14:paraId="54424A40">
      <w:pPr>
        <w:jc w:val="center"/>
        <w:rPr>
          <w:rFonts w:hint="eastAsia" w:ascii="宋体" w:hAnsi="宋体" w:cs="宋体"/>
        </w:rPr>
      </w:pPr>
    </w:p>
    <w:p w14:paraId="0931FF99">
      <w:pPr>
        <w:jc w:val="center"/>
        <w:rPr>
          <w:rFonts w:hint="eastAsia" w:ascii="宋体" w:hAnsi="宋体" w:cs="宋体"/>
        </w:rPr>
      </w:pPr>
    </w:p>
    <w:p w14:paraId="1EF8001B">
      <w:pPr>
        <w:jc w:val="center"/>
        <w:rPr>
          <w:rFonts w:hint="eastAsia" w:ascii="宋体" w:hAnsi="宋体" w:cs="宋体"/>
        </w:rPr>
      </w:pPr>
    </w:p>
    <w:p w14:paraId="18E6359D">
      <w:pPr>
        <w:jc w:val="center"/>
        <w:rPr>
          <w:rFonts w:ascii="宋体" w:hAnsi="宋体" w:cs="宋体"/>
        </w:rPr>
      </w:pPr>
      <w:r>
        <w:rPr>
          <w:rFonts w:hint="eastAsia" w:ascii="宋体" w:hAnsi="宋体" w:cs="宋体"/>
        </w:rPr>
        <w:t>（结束）</w:t>
      </w:r>
    </w:p>
    <w:p w14:paraId="5128D0C9">
      <w:pPr>
        <w:pStyle w:val="7"/>
        <w:rPr>
          <w:rFonts w:ascii="宋体" w:hAnsi="宋体" w:cs="宋体"/>
        </w:rPr>
      </w:pPr>
    </w:p>
    <w:p w14:paraId="4349E8BB">
      <w:pPr>
        <w:pStyle w:val="7"/>
        <w:rPr>
          <w:rFonts w:ascii="宋体" w:hAnsi="宋体" w:cs="宋体"/>
        </w:rPr>
      </w:pPr>
    </w:p>
    <w:p w14:paraId="4E3B4F41">
      <w:pPr>
        <w:rPr>
          <w:rFonts w:ascii="宋体" w:hAnsi="宋体" w:cs="宋体"/>
        </w:rPr>
      </w:pPr>
    </w:p>
    <w:sectPr>
      <w:headerReference r:id="rId11" w:type="default"/>
      <w:footerReference r:id="rId12" w:type="default"/>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panose1 w:val="020B0603030804020204"/>
    <w:charset w:val="00"/>
    <w:family w:val="auto"/>
    <w:pitch w:val="default"/>
    <w:sig w:usb0="E7006EFF" w:usb1="D200FDFF" w:usb2="0A246029" w:usb3="0400200C" w:csb0="600001FF" w:csb1="D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方正黑体_GBK">
    <w:panose1 w:val="02000000000000000000"/>
    <w:charset w:val="86"/>
    <w:family w:val="script"/>
    <w:pitch w:val="default"/>
    <w:sig w:usb0="00000001" w:usb1="08000000" w:usb2="00000000" w:usb3="00000000" w:csb0="00040000" w:csb1="00000000"/>
  </w:font>
  <w:font w:name="Tahoma">
    <w:panose1 w:val="020B0604030504040204"/>
    <w:charset w:val="00"/>
    <w:family w:val="auto"/>
    <w:pitch w:val="default"/>
    <w:sig w:usb0="01007A87" w:usb1="80000000" w:usb2="00000008" w:usb3="00000000" w:csb0="200101FF" w:csb1="20280000"/>
  </w:font>
  <w:font w:name="方正小标宋_GBK">
    <w:panose1 w:val="02000000000000000000"/>
    <w:charset w:val="86"/>
    <w:family w:val="script"/>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BF9E5">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036C8">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FE723">
    <w:pPr>
      <w:pStyle w:val="13"/>
      <w:rPr>
        <w:rFonts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41160F">
                          <w:pPr>
                            <w:pStyle w:val="1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F41160F">
                    <w:pPr>
                      <w:pStyle w:val="1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13EF6">
    <w:pPr>
      <w:pStyle w:val="13"/>
      <w:framePr w:wrap="around" w:vAnchor="text" w:hAnchor="margin" w:xAlign="center" w:y="1"/>
      <w:rPr>
        <w:rStyle w:val="21"/>
      </w:rPr>
    </w:pPr>
    <w:r>
      <w:fldChar w:fldCharType="begin"/>
    </w:r>
    <w:r>
      <w:rPr>
        <w:rStyle w:val="21"/>
      </w:rPr>
      <w:instrText xml:space="preserve">PAGE  </w:instrText>
    </w:r>
    <w:r>
      <w:fldChar w:fldCharType="end"/>
    </w:r>
  </w:p>
  <w:p w14:paraId="04EB2DFE">
    <w:pPr>
      <w:pStyle w:val="1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2B414">
    <w:pPr>
      <w:pStyle w:val="13"/>
      <w:jc w:val="center"/>
      <w:rPr>
        <w:rFonts w:asci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92D0BB">
                          <w:pPr>
                            <w:pStyle w:val="13"/>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2992D0BB">
                    <w:pPr>
                      <w:pStyle w:val="13"/>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06AA8">
    <w:pPr>
      <w:pStyle w:val="13"/>
      <w:jc w:val="center"/>
      <w:rPr>
        <w:rFonts w:asci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2EA2F3">
                          <w:pPr>
                            <w:pStyle w:val="13"/>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D2EA2F3">
                    <w:pPr>
                      <w:pStyle w:val="13"/>
                    </w:pPr>
                    <w:r>
                      <w:fldChar w:fldCharType="begin"/>
                    </w:r>
                    <w:r>
                      <w:instrText xml:space="preserve"> PAGE  \* MERGEFORMAT </w:instrText>
                    </w:r>
                    <w:r>
                      <w:fldChar w:fldCharType="separate"/>
                    </w:r>
                    <w:r>
                      <w:t>36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DBC56">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F362C">
    <w:pPr>
      <w:pStyle w:val="1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B95EA">
    <w:pPr>
      <w:pStyle w:val="1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82423">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EFACB5"/>
    <w:multiLevelType w:val="singleLevel"/>
    <w:tmpl w:val="E9EFACB5"/>
    <w:lvl w:ilvl="0" w:tentative="0">
      <w:start w:val="1"/>
      <w:numFmt w:val="chineseCounting"/>
      <w:suff w:val="nothing"/>
      <w:lvlText w:val="（%1）"/>
      <w:lvlJc w:val="left"/>
      <w:rPr>
        <w:rFonts w:hint="eastAsia"/>
      </w:rPr>
    </w:lvl>
  </w:abstractNum>
  <w:abstractNum w:abstractNumId="1">
    <w:nsid w:val="00000008"/>
    <w:multiLevelType w:val="multilevel"/>
    <w:tmpl w:val="00000008"/>
    <w:lvl w:ilvl="0" w:tentative="0">
      <w:start w:val="1"/>
      <w:numFmt w:val="decimal"/>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36"/>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2MWMwMDBhOWZiZjNmN2RiODk3ZWY2ZmI5MzFjMWEifQ=="/>
  </w:docVars>
  <w:rsids>
    <w:rsidRoot w:val="15F27B3D"/>
    <w:rsid w:val="00073EEB"/>
    <w:rsid w:val="00462CD0"/>
    <w:rsid w:val="00597D1D"/>
    <w:rsid w:val="00622A3C"/>
    <w:rsid w:val="009A5200"/>
    <w:rsid w:val="00CF6F61"/>
    <w:rsid w:val="00EB058F"/>
    <w:rsid w:val="00F12B55"/>
    <w:rsid w:val="01734856"/>
    <w:rsid w:val="03C11353"/>
    <w:rsid w:val="03F1478E"/>
    <w:rsid w:val="07C57E8F"/>
    <w:rsid w:val="083640B7"/>
    <w:rsid w:val="08957AB3"/>
    <w:rsid w:val="08CC2C08"/>
    <w:rsid w:val="09ED0DD1"/>
    <w:rsid w:val="0A055623"/>
    <w:rsid w:val="0AE62162"/>
    <w:rsid w:val="0B161F7E"/>
    <w:rsid w:val="0F3C025F"/>
    <w:rsid w:val="103D0C49"/>
    <w:rsid w:val="11A9707E"/>
    <w:rsid w:val="11D65957"/>
    <w:rsid w:val="127B4FA4"/>
    <w:rsid w:val="12B70E27"/>
    <w:rsid w:val="12FB2A0C"/>
    <w:rsid w:val="13AE75A1"/>
    <w:rsid w:val="15F27B3D"/>
    <w:rsid w:val="162003B0"/>
    <w:rsid w:val="16B8566E"/>
    <w:rsid w:val="17800047"/>
    <w:rsid w:val="189267C2"/>
    <w:rsid w:val="1B3044CB"/>
    <w:rsid w:val="1D1FBE2E"/>
    <w:rsid w:val="1F4C0FAE"/>
    <w:rsid w:val="1F974FE3"/>
    <w:rsid w:val="223059BB"/>
    <w:rsid w:val="2369138D"/>
    <w:rsid w:val="23F92298"/>
    <w:rsid w:val="24550027"/>
    <w:rsid w:val="248F4E23"/>
    <w:rsid w:val="24942439"/>
    <w:rsid w:val="27396D02"/>
    <w:rsid w:val="277D34B8"/>
    <w:rsid w:val="2AC80737"/>
    <w:rsid w:val="2BDD0222"/>
    <w:rsid w:val="2C097269"/>
    <w:rsid w:val="2CA2610C"/>
    <w:rsid w:val="2CC96F76"/>
    <w:rsid w:val="2FA2116F"/>
    <w:rsid w:val="303357B2"/>
    <w:rsid w:val="33D75E9F"/>
    <w:rsid w:val="34F560B8"/>
    <w:rsid w:val="35FF348B"/>
    <w:rsid w:val="37021BF9"/>
    <w:rsid w:val="377F774B"/>
    <w:rsid w:val="3ADF43A8"/>
    <w:rsid w:val="3CFB075B"/>
    <w:rsid w:val="3D1D2B74"/>
    <w:rsid w:val="3DD21629"/>
    <w:rsid w:val="3F7B4B07"/>
    <w:rsid w:val="3F951006"/>
    <w:rsid w:val="441D6FCB"/>
    <w:rsid w:val="46343802"/>
    <w:rsid w:val="47A62E54"/>
    <w:rsid w:val="49103D93"/>
    <w:rsid w:val="4BD910AC"/>
    <w:rsid w:val="4BF7F226"/>
    <w:rsid w:val="4C7B3413"/>
    <w:rsid w:val="4E9C2FF1"/>
    <w:rsid w:val="51B44E19"/>
    <w:rsid w:val="52E85C8C"/>
    <w:rsid w:val="539A4AC7"/>
    <w:rsid w:val="54684619"/>
    <w:rsid w:val="55EB160A"/>
    <w:rsid w:val="574D4D59"/>
    <w:rsid w:val="576B6ED0"/>
    <w:rsid w:val="57710EBA"/>
    <w:rsid w:val="58D634B3"/>
    <w:rsid w:val="5ADC263D"/>
    <w:rsid w:val="5BA54009"/>
    <w:rsid w:val="5DAD3869"/>
    <w:rsid w:val="5E455C72"/>
    <w:rsid w:val="5EC616D9"/>
    <w:rsid w:val="5F932BAE"/>
    <w:rsid w:val="60505500"/>
    <w:rsid w:val="62A14300"/>
    <w:rsid w:val="62CA7EC8"/>
    <w:rsid w:val="6449730B"/>
    <w:rsid w:val="66E122CA"/>
    <w:rsid w:val="67601D56"/>
    <w:rsid w:val="67C42D8A"/>
    <w:rsid w:val="6918476D"/>
    <w:rsid w:val="69BE3DE0"/>
    <w:rsid w:val="6A087881"/>
    <w:rsid w:val="6B1B260E"/>
    <w:rsid w:val="6DA46816"/>
    <w:rsid w:val="6E500DAD"/>
    <w:rsid w:val="72365635"/>
    <w:rsid w:val="73F833B2"/>
    <w:rsid w:val="74EF014E"/>
    <w:rsid w:val="75220F16"/>
    <w:rsid w:val="75CF33F8"/>
    <w:rsid w:val="776D127D"/>
    <w:rsid w:val="77715DD1"/>
    <w:rsid w:val="77CFC211"/>
    <w:rsid w:val="79B55907"/>
    <w:rsid w:val="7B311A28"/>
    <w:rsid w:val="7BFD7FF6"/>
    <w:rsid w:val="7C161852"/>
    <w:rsid w:val="7D67B057"/>
    <w:rsid w:val="7EF5702A"/>
    <w:rsid w:val="7F8871FF"/>
    <w:rsid w:val="9F3F0587"/>
    <w:rsid w:val="B5E65F2E"/>
    <w:rsid w:val="F56F7340"/>
    <w:rsid w:val="F87F5A20"/>
    <w:rsid w:val="FBCB66B1"/>
    <w:rsid w:val="FDE15A14"/>
    <w:rsid w:val="FFDFA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cs="宋体"/>
    </w:rPr>
  </w:style>
  <w:style w:type="paragraph" w:styleId="3">
    <w:name w:val="heading 2"/>
    <w:basedOn w:val="1"/>
    <w:next w:val="1"/>
    <w:link w:val="26"/>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paragraph" w:styleId="5">
    <w:name w:val="heading 4"/>
    <w:basedOn w:val="1"/>
    <w:next w:val="1"/>
    <w:qFormat/>
    <w:uiPriority w:val="0"/>
    <w:pPr>
      <w:spacing w:before="280" w:after="290" w:line="372" w:lineRule="auto"/>
      <w:outlineLvl w:val="3"/>
    </w:p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0"/>
    <w:pPr>
      <w:adjustRightInd w:val="0"/>
      <w:snapToGrid w:val="0"/>
      <w:spacing w:line="360" w:lineRule="auto"/>
      <w:ind w:firstLine="420"/>
    </w:pPr>
    <w:rPr>
      <w:sz w:val="24"/>
      <w:szCs w:val="20"/>
    </w:rPr>
  </w:style>
  <w:style w:type="paragraph" w:styleId="7">
    <w:name w:val="Body Text"/>
    <w:basedOn w:val="1"/>
    <w:next w:val="1"/>
    <w:qFormat/>
    <w:uiPriority w:val="0"/>
    <w:pPr>
      <w:spacing w:after="120"/>
    </w:pPr>
  </w:style>
  <w:style w:type="paragraph" w:styleId="8">
    <w:name w:val="Body Text Indent"/>
    <w:basedOn w:val="1"/>
    <w:qFormat/>
    <w:uiPriority w:val="0"/>
    <w:pPr>
      <w:spacing w:line="700" w:lineRule="exact"/>
      <w:ind w:left="960"/>
    </w:pPr>
    <w:rPr>
      <w:sz w:val="44"/>
      <w:szCs w:val="44"/>
    </w:rPr>
  </w:style>
  <w:style w:type="paragraph" w:styleId="9">
    <w:name w:val="toc 3"/>
    <w:basedOn w:val="1"/>
    <w:next w:val="1"/>
    <w:qFormat/>
    <w:uiPriority w:val="0"/>
    <w:pPr>
      <w:tabs>
        <w:tab w:val="right" w:leader="dot" w:pos="8300"/>
      </w:tabs>
      <w:spacing w:line="540" w:lineRule="atLeast"/>
      <w:ind w:left="1120" w:leftChars="400"/>
    </w:pPr>
    <w:rPr>
      <w:rFonts w:ascii="宋体" w:hAnsi="宋体" w:cs="宋体"/>
    </w:rPr>
  </w:style>
  <w:style w:type="paragraph" w:styleId="10">
    <w:name w:val="Plain Text"/>
    <w:basedOn w:val="1"/>
    <w:next w:val="5"/>
    <w:qFormat/>
    <w:uiPriority w:val="0"/>
    <w:rPr>
      <w:rFonts w:ascii="宋体" w:hAnsi="Courier New" w:cs="宋体"/>
      <w:sz w:val="21"/>
      <w:szCs w:val="21"/>
    </w:rPr>
  </w:style>
  <w:style w:type="paragraph" w:styleId="11">
    <w:name w:val="Date"/>
    <w:basedOn w:val="1"/>
    <w:next w:val="1"/>
    <w:qFormat/>
    <w:uiPriority w:val="0"/>
    <w:rPr>
      <w:sz w:val="24"/>
      <w:szCs w:val="24"/>
    </w:rPr>
  </w:style>
  <w:style w:type="paragraph" w:styleId="12">
    <w:name w:val="Body Text Indent 2"/>
    <w:basedOn w:val="1"/>
    <w:qFormat/>
    <w:uiPriority w:val="0"/>
    <w:pPr>
      <w:spacing w:after="120" w:line="480" w:lineRule="auto"/>
      <w:ind w:left="420" w:leftChars="200"/>
    </w:p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tabs>
        <w:tab w:val="right" w:leader="dot" w:pos="8300"/>
      </w:tabs>
      <w:spacing w:line="300" w:lineRule="atLeast"/>
    </w:pPr>
    <w:rPr>
      <w:rFonts w:ascii="仿宋_GB2312" w:hAnsi="华文中宋" w:eastAsia="仿宋_GB2312" w:cs="仿宋_GB2312"/>
      <w:b/>
      <w:bCs/>
    </w:rPr>
  </w:style>
  <w:style w:type="paragraph" w:styleId="16">
    <w:name w:val="List"/>
    <w:basedOn w:val="1"/>
    <w:semiHidden/>
    <w:qFormat/>
    <w:uiPriority w:val="0"/>
    <w:pPr>
      <w:ind w:left="200" w:hanging="200" w:hangingChars="200"/>
    </w:pPr>
  </w:style>
  <w:style w:type="paragraph" w:styleId="17">
    <w:name w:val="toc 2"/>
    <w:basedOn w:val="1"/>
    <w:next w:val="1"/>
    <w:qFormat/>
    <w:uiPriority w:val="0"/>
    <w:pPr>
      <w:tabs>
        <w:tab w:val="right" w:leader="dot" w:pos="8300"/>
      </w:tabs>
      <w:spacing w:line="360" w:lineRule="auto"/>
      <w:ind w:left="278"/>
      <w:jc w:val="left"/>
    </w:pPr>
    <w:rPr>
      <w:rFonts w:ascii="仿宋_GB2312" w:hAnsi="华文中宋" w:eastAsia="仿宋_GB2312" w:cs="仿宋_GB2312"/>
    </w:rPr>
  </w:style>
  <w:style w:type="paragraph" w:styleId="18">
    <w:name w:val="Body Text First Indent"/>
    <w:basedOn w:val="7"/>
    <w:next w:val="1"/>
    <w:qFormat/>
    <w:uiPriority w:val="0"/>
    <w:pPr>
      <w:spacing w:line="360" w:lineRule="auto"/>
      <w:ind w:firstLine="420"/>
    </w:pPr>
    <w:rPr>
      <w:rFonts w:ascii="宋体" w:hAnsi="宋体"/>
      <w:sz w:val="24"/>
      <w:szCs w:val="20"/>
    </w:rPr>
  </w:style>
  <w:style w:type="character" w:styleId="21">
    <w:name w:val="page number"/>
    <w:qFormat/>
    <w:uiPriority w:val="0"/>
    <w:rPr>
      <w:rFonts w:ascii="Times New Roman" w:hAnsi="Times New Roman" w:eastAsia="宋体" w:cs="Times New Roman"/>
    </w:rPr>
  </w:style>
  <w:style w:type="character" w:styleId="22">
    <w:name w:val="Hyperlink"/>
    <w:basedOn w:val="20"/>
    <w:qFormat/>
    <w:uiPriority w:val="0"/>
    <w:rPr>
      <w:color w:val="0000FF"/>
      <w:u w:val="single"/>
    </w:rPr>
  </w:style>
  <w:style w:type="character" w:styleId="23">
    <w:name w:val="annotation reference"/>
    <w:qFormat/>
    <w:uiPriority w:val="0"/>
    <w:rPr>
      <w:sz w:val="21"/>
    </w:rPr>
  </w:style>
  <w:style w:type="paragraph" w:customStyle="1" w:styleId="24">
    <w:name w:val="正文（缩进）"/>
    <w:basedOn w:val="1"/>
    <w:qFormat/>
    <w:uiPriority w:val="0"/>
    <w:pPr>
      <w:spacing w:beforeLines="50" w:afterLines="50"/>
      <w:ind w:firstLine="480" w:firstLineChars="200"/>
    </w:pPr>
    <w:rPr>
      <w:rFonts w:ascii="Calibri" w:hAnsi="Calibri"/>
      <w:sz w:val="21"/>
    </w:rPr>
  </w:style>
  <w:style w:type="paragraph" w:customStyle="1" w:styleId="25">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character" w:customStyle="1" w:styleId="26">
    <w:name w:val="标题 2 Char"/>
    <w:link w:val="3"/>
    <w:qFormat/>
    <w:uiPriority w:val="0"/>
    <w:rPr>
      <w:rFonts w:ascii="Arial" w:hAnsi="Arial" w:eastAsia="黑体" w:cs="Arial"/>
      <w:b/>
      <w:bCs/>
      <w:sz w:val="32"/>
      <w:szCs w:val="32"/>
    </w:rPr>
  </w:style>
  <w:style w:type="paragraph" w:customStyle="1" w:styleId="27">
    <w:name w:val="1"/>
    <w:basedOn w:val="1"/>
    <w:next w:val="10"/>
    <w:qFormat/>
    <w:uiPriority w:val="0"/>
    <w:rPr>
      <w:rFonts w:ascii="宋体" w:hAnsi="Courier New" w:cs="宋体"/>
      <w:sz w:val="21"/>
      <w:szCs w:val="21"/>
    </w:rPr>
  </w:style>
  <w:style w:type="paragraph" w:customStyle="1" w:styleId="28">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9">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0">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1">
    <w:name w:val="样式 (中文) 仿宋_GB2312 小四 行距: 固定值 22 磅"/>
    <w:basedOn w:val="1"/>
    <w:qFormat/>
    <w:uiPriority w:val="0"/>
    <w:pPr>
      <w:spacing w:line="400" w:lineRule="exact"/>
      <w:ind w:firstLine="150" w:firstLineChars="150"/>
    </w:pPr>
    <w:rPr>
      <w:rFonts w:eastAsia="仿宋_GB2312"/>
      <w:sz w:val="24"/>
      <w:szCs w:val="20"/>
    </w:rPr>
  </w:style>
  <w:style w:type="paragraph" w:customStyle="1" w:styleId="32">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paragraph" w:customStyle="1" w:styleId="33">
    <w:name w:val="标书正文1"/>
    <w:basedOn w:val="1"/>
    <w:qFormat/>
    <w:uiPriority w:val="0"/>
    <w:pPr>
      <w:spacing w:line="520" w:lineRule="exact"/>
      <w:ind w:firstLine="640" w:firstLineChars="200"/>
    </w:pPr>
  </w:style>
  <w:style w:type="paragraph" w:customStyle="1" w:styleId="34">
    <w:name w:val="电建正文"/>
    <w:basedOn w:val="35"/>
    <w:qFormat/>
    <w:uiPriority w:val="0"/>
    <w:pPr>
      <w:tabs>
        <w:tab w:val="left" w:pos="720"/>
      </w:tabs>
      <w:spacing w:line="360" w:lineRule="auto"/>
      <w:ind w:firstLine="200" w:firstLineChars="200"/>
    </w:pPr>
    <w:rPr>
      <w:rFonts w:ascii="Tahoma" w:hAnsi="Tahoma"/>
      <w:sz w:val="24"/>
    </w:rPr>
  </w:style>
  <w:style w:type="paragraph" w:customStyle="1" w:styleId="35">
    <w:name w:val="List First"/>
    <w:basedOn w:val="16"/>
    <w:next w:val="16"/>
    <w:qFormat/>
    <w:uiPriority w:val="0"/>
    <w:pPr>
      <w:widowControl/>
      <w:tabs>
        <w:tab w:val="left" w:pos="720"/>
      </w:tabs>
      <w:overflowPunct w:val="0"/>
      <w:autoSpaceDE w:val="0"/>
      <w:autoSpaceDN w:val="0"/>
      <w:spacing w:before="80" w:after="80"/>
      <w:ind w:left="0"/>
      <w:jc w:val="left"/>
    </w:pPr>
    <w:rPr>
      <w:kern w:val="0"/>
      <w:sz w:val="20"/>
    </w:rPr>
  </w:style>
  <w:style w:type="paragraph" w:customStyle="1" w:styleId="36">
    <w:name w:val="标题 5（有编号）（绿盟科技）"/>
    <w:basedOn w:val="1"/>
    <w:next w:val="37"/>
    <w:qFormat/>
    <w:uiPriority w:val="0"/>
    <w:pPr>
      <w:keepNext/>
      <w:keepLines/>
      <w:numPr>
        <w:ilvl w:val="4"/>
        <w:numId w:val="1"/>
      </w:numPr>
      <w:spacing w:before="280" w:after="156" w:line="377" w:lineRule="auto"/>
      <w:outlineLvl w:val="4"/>
    </w:pPr>
    <w:rPr>
      <w:rFonts w:ascii="Arial" w:hAnsi="Arial" w:eastAsia="黑体"/>
      <w:b/>
      <w:kern w:val="0"/>
    </w:rPr>
  </w:style>
  <w:style w:type="paragraph" w:customStyle="1" w:styleId="37">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38">
    <w:name w:val="NormalCharacter"/>
    <w:qFormat/>
    <w:uiPriority w:val="0"/>
  </w:style>
  <w:style w:type="paragraph" w:customStyle="1" w:styleId="39">
    <w:name w:val="Body text|1"/>
    <w:basedOn w:val="1"/>
    <w:qFormat/>
    <w:uiPriority w:val="0"/>
    <w:pPr>
      <w:spacing w:line="420" w:lineRule="auto"/>
      <w:ind w:firstLine="400"/>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10333</Words>
  <Characters>10664</Characters>
  <Lines>27</Lines>
  <Paragraphs>41</Paragraphs>
  <TotalTime>127</TotalTime>
  <ScaleCrop>false</ScaleCrop>
  <LinksUpToDate>false</LinksUpToDate>
  <CharactersWithSpaces>10937</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2022-03-08T23:07:00Z</dcterms:created>
  <dc:creator>小小小朋友o∩_∩o</dc:creator>
  <cp:lastModifiedBy>uos</cp:lastModifiedBy>
  <cp:lastPrinted>2025-09-20T06:37:00Z</cp:lastPrinted>
  <dcterms:modified xsi:type="dcterms:W3CDTF">2025-09-23T11:49:56Z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7358DCF2442548978E5376A2829C5AD8_13</vt:lpwstr>
  </property>
  <property fmtid="{D5CDD505-2E9C-101B-9397-08002B2CF9AE}" pid="4" name="KSOTemplateDocerSaveRecord">
    <vt:lpwstr>eyJoZGlkIjoiYzA4MDU4Y2VhNzBhYThiYzIwOGU0YjdhZWQ0NzJlM2UiLCJ1c2VySWQiOiI0MjYzNzIyMDEifQ==</vt:lpwstr>
  </property>
</Properties>
</file>