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6407B">
      <w:pPr>
        <w:jc w:val="both"/>
        <w:rPr>
          <w:rFonts w:hint="eastAsia" w:ascii="方正黑体_GBK" w:hAnsi="方正黑体_GBK" w:eastAsia="方正黑体_GBK" w:cs="方正黑体_GBK"/>
          <w:color w:val="auto"/>
          <w:lang w:eastAsia="zh-CN"/>
        </w:rPr>
      </w:pPr>
      <w:bookmarkStart w:id="1" w:name="_GoBack"/>
      <w:bookmarkEnd w:id="1"/>
      <w:bookmarkStart w:id="0" w:name="_top"/>
      <w:bookmarkEnd w:id="0"/>
      <w:r>
        <w:rPr>
          <w:rFonts w:hint="eastAsia" w:ascii="方正黑体_GBK" w:hAnsi="方正黑体_GBK" w:eastAsia="方正黑体_GBK" w:cs="方正黑体_GBK"/>
          <w:color w:val="auto"/>
          <w:lang w:eastAsia="zh-CN"/>
        </w:rPr>
        <w:t>附件</w:t>
      </w:r>
    </w:p>
    <w:p w14:paraId="511CF929">
      <w:pPr>
        <w:jc w:val="center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小标宋_GBK" w:cs="方正小标宋_GBK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2025年商贸服务业龙头企业</w:t>
      </w:r>
      <w:r>
        <w:rPr>
          <w:rFonts w:hint="eastAsia" w:eastAsia="方正小标宋_GBK" w:cs="方正小标宋_GBK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初审</w:t>
      </w:r>
      <w:r>
        <w:rPr>
          <w:rFonts w:hint="eastAsia" w:ascii="Times New Roman" w:hAnsi="Times New Roman" w:eastAsia="方正小标宋_GBK" w:cs="方正小标宋_GBK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名单（30家）</w:t>
      </w: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502"/>
        <w:gridCol w:w="5796"/>
      </w:tblGrid>
      <w:tr w14:paraId="1B1F0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AB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Times New Roman" w:hAnsi="Times New Roman" w:eastAsia="方正黑体_GBK" w:cs="方正黑体_GBK"/>
                <w:color w:val="auto"/>
                <w:lang w:val="en-US" w:eastAsia="zh-CN" w:bidi="ar"/>
              </w:rPr>
              <w:t>序号</w:t>
            </w:r>
          </w:p>
        </w:tc>
        <w:tc>
          <w:tcPr>
            <w:tcW w:w="1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07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2"/>
                <w:rFonts w:hint="eastAsia" w:ascii="Times New Roman" w:hAnsi="Times New Roman" w:eastAsia="方正黑体_GBK" w:cs="方正黑体_GBK"/>
                <w:color w:val="auto"/>
                <w:lang w:val="en-US" w:eastAsia="zh-CN" w:bidi="ar"/>
              </w:rPr>
            </w:pPr>
            <w:r>
              <w:rPr>
                <w:rStyle w:val="12"/>
                <w:rFonts w:hint="eastAsia" w:ascii="Times New Roman" w:hAnsi="Times New Roman" w:eastAsia="方正黑体_GBK" w:cs="方正黑体_GBK"/>
                <w:color w:val="auto"/>
                <w:lang w:val="en-US" w:eastAsia="zh-CN" w:bidi="ar"/>
              </w:rPr>
              <w:t>行业</w:t>
            </w:r>
          </w:p>
          <w:p w14:paraId="67375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Times New Roman" w:hAnsi="Times New Roman" w:eastAsia="方正黑体_GBK" w:cs="方正黑体_GBK"/>
                <w:color w:val="auto"/>
                <w:lang w:val="en-US" w:eastAsia="zh-CN" w:bidi="ar"/>
              </w:rPr>
              <w:t>类别</w:t>
            </w:r>
          </w:p>
        </w:tc>
        <w:tc>
          <w:tcPr>
            <w:tcW w:w="3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93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Times New Roman" w:hAnsi="Times New Roman" w:eastAsia="方正黑体_GBK" w:cs="方正黑体_GBK"/>
                <w:color w:val="auto"/>
                <w:lang w:val="en-US" w:eastAsia="zh-CN" w:bidi="ar"/>
              </w:rPr>
              <w:t>单位名称</w:t>
            </w:r>
          </w:p>
        </w:tc>
      </w:tr>
      <w:tr w14:paraId="182CB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04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80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批发业</w:t>
            </w:r>
            <w:r>
              <w:rPr>
                <w:rStyle w:val="13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11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家</w:t>
            </w:r>
          </w:p>
        </w:tc>
        <w:tc>
          <w:tcPr>
            <w:tcW w:w="3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E8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1"/>
                <w:rFonts w:hint="eastAsia" w:ascii="方正仿宋_GBK" w:hAnsi="方正仿宋_GBK" w:eastAsia="方正仿宋_GBK" w:cs="方正仿宋_GBK"/>
                <w:color w:val="auto"/>
                <w:lang w:val="en-US" w:eastAsia="zh-CN" w:bidi="ar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color w:val="auto"/>
                <w:lang w:val="en-US" w:eastAsia="zh-CN" w:bidi="ar"/>
              </w:rPr>
              <w:t>重庆贯润物资有限公司</w:t>
            </w:r>
          </w:p>
        </w:tc>
      </w:tr>
      <w:tr w14:paraId="4D5E7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F7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A3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3C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1"/>
                <w:rFonts w:hint="eastAsia" w:ascii="方正仿宋_GBK" w:hAnsi="方正仿宋_GBK" w:eastAsia="方正仿宋_GBK" w:cs="方正仿宋_GBK"/>
                <w:color w:val="auto"/>
                <w:lang w:val="en-US" w:eastAsia="zh-CN" w:bidi="ar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color w:val="auto"/>
                <w:lang w:val="en-US" w:eastAsia="zh-CN" w:bidi="ar"/>
              </w:rPr>
              <w:t>重庆达达商贸有限公司</w:t>
            </w:r>
          </w:p>
        </w:tc>
      </w:tr>
      <w:tr w14:paraId="202DA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80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AF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AB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1"/>
                <w:rFonts w:hint="eastAsia" w:ascii="方正仿宋_GBK" w:hAnsi="方正仿宋_GBK" w:eastAsia="方正仿宋_GBK" w:cs="方正仿宋_GBK"/>
                <w:color w:val="auto"/>
                <w:lang w:val="en-US" w:eastAsia="zh-CN" w:bidi="ar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color w:val="auto"/>
                <w:lang w:val="en-US" w:eastAsia="zh-CN" w:bidi="ar"/>
              </w:rPr>
              <w:t>重庆钱摩商贸有限公司</w:t>
            </w:r>
          </w:p>
        </w:tc>
      </w:tr>
      <w:tr w14:paraId="7BD20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E6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53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05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1"/>
                <w:rFonts w:hint="eastAsia" w:ascii="方正仿宋_GBK" w:hAnsi="方正仿宋_GBK" w:eastAsia="方正仿宋_GBK" w:cs="方正仿宋_GBK"/>
                <w:color w:val="auto"/>
                <w:lang w:val="en-US" w:eastAsia="zh-CN" w:bidi="ar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color w:val="auto"/>
                <w:lang w:val="en-US" w:eastAsia="zh-CN" w:bidi="ar"/>
              </w:rPr>
              <w:t>中国烟草总公司重庆市公司大渡口分公司</w:t>
            </w:r>
          </w:p>
        </w:tc>
      </w:tr>
      <w:tr w14:paraId="1E8FE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1B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AA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03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1"/>
                <w:rFonts w:hint="eastAsia" w:ascii="方正仿宋_GBK" w:hAnsi="方正仿宋_GBK" w:eastAsia="方正仿宋_GBK" w:cs="方正仿宋_GBK"/>
                <w:color w:val="auto"/>
                <w:lang w:val="en-US" w:eastAsia="zh-CN" w:bidi="ar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color w:val="auto"/>
                <w:lang w:val="en-US" w:eastAsia="zh-CN" w:bidi="ar"/>
              </w:rPr>
              <w:t>中船重工重庆产业链管理有限公司</w:t>
            </w:r>
          </w:p>
        </w:tc>
      </w:tr>
      <w:tr w14:paraId="75146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F3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B7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1D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1"/>
                <w:rFonts w:hint="eastAsia" w:ascii="方正仿宋_GBK" w:hAnsi="方正仿宋_GBK" w:eastAsia="方正仿宋_GBK" w:cs="方正仿宋_GBK"/>
                <w:color w:val="auto"/>
                <w:lang w:val="en-US" w:eastAsia="zh-CN" w:bidi="ar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color w:val="auto"/>
                <w:lang w:val="en-US" w:eastAsia="zh-CN" w:bidi="ar"/>
              </w:rPr>
              <w:t>攀西（重庆）物资有限公司</w:t>
            </w:r>
          </w:p>
        </w:tc>
      </w:tr>
      <w:tr w14:paraId="0A1C3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B1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09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B5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1"/>
                <w:rFonts w:hint="eastAsia" w:ascii="方正仿宋_GBK" w:hAnsi="方正仿宋_GBK" w:eastAsia="方正仿宋_GBK" w:cs="方正仿宋_GBK"/>
                <w:color w:val="auto"/>
                <w:lang w:val="en-US" w:eastAsia="zh-CN" w:bidi="ar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color w:val="auto"/>
                <w:lang w:val="en-US" w:eastAsia="zh-CN" w:bidi="ar"/>
              </w:rPr>
              <w:t>重庆吉杰物资（集团）有限公司</w:t>
            </w:r>
          </w:p>
        </w:tc>
      </w:tr>
      <w:tr w14:paraId="2C093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96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94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54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1"/>
                <w:rFonts w:hint="eastAsia" w:ascii="方正仿宋_GBK" w:hAnsi="方正仿宋_GBK" w:eastAsia="方正仿宋_GBK" w:cs="方正仿宋_GBK"/>
                <w:color w:val="auto"/>
                <w:lang w:val="en-US" w:eastAsia="zh-CN" w:bidi="ar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color w:val="auto"/>
                <w:lang w:val="en-US" w:eastAsia="zh-CN" w:bidi="ar"/>
              </w:rPr>
              <w:t>重庆市万祥物资有限公司</w:t>
            </w:r>
          </w:p>
        </w:tc>
      </w:tr>
      <w:tr w14:paraId="565BA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7D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37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38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1"/>
                <w:rFonts w:hint="eastAsia" w:ascii="方正仿宋_GBK" w:hAnsi="方正仿宋_GBK" w:eastAsia="方正仿宋_GBK" w:cs="方正仿宋_GBK"/>
                <w:color w:val="auto"/>
                <w:lang w:val="en-US" w:eastAsia="zh-CN" w:bidi="ar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color w:val="auto"/>
                <w:lang w:val="en-US" w:eastAsia="zh-CN" w:bidi="ar"/>
              </w:rPr>
              <w:t>重庆昌宥有色金属有限公司</w:t>
            </w:r>
          </w:p>
        </w:tc>
      </w:tr>
      <w:tr w14:paraId="704E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3E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EF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40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1"/>
                <w:rFonts w:hint="eastAsia" w:ascii="方正仿宋_GBK" w:hAnsi="方正仿宋_GBK" w:eastAsia="方正仿宋_GBK" w:cs="方正仿宋_GBK"/>
                <w:color w:val="auto"/>
                <w:lang w:val="en-US" w:eastAsia="zh-CN" w:bidi="ar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color w:val="auto"/>
                <w:lang w:val="en-US" w:eastAsia="zh-CN" w:bidi="ar"/>
              </w:rPr>
              <w:t>重庆渝攀物资有限公司</w:t>
            </w:r>
          </w:p>
        </w:tc>
      </w:tr>
      <w:tr w14:paraId="74F84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D3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FB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C3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1"/>
                <w:rFonts w:hint="eastAsia" w:ascii="方正仿宋_GBK" w:hAnsi="方正仿宋_GBK" w:eastAsia="方正仿宋_GBK" w:cs="方正仿宋_GBK"/>
                <w:color w:val="auto"/>
                <w:highlight w:val="none"/>
                <w:lang w:val="en-US" w:eastAsia="zh-CN" w:bidi="ar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color w:val="auto"/>
                <w:highlight w:val="none"/>
                <w:lang w:val="en-US" w:eastAsia="zh-CN" w:bidi="ar"/>
              </w:rPr>
              <w:t>重庆拓谱生物工程有限公司</w:t>
            </w:r>
          </w:p>
        </w:tc>
      </w:tr>
      <w:tr w14:paraId="52C2D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C1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EC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零售业6家</w:t>
            </w:r>
          </w:p>
        </w:tc>
        <w:tc>
          <w:tcPr>
            <w:tcW w:w="3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D1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1"/>
                <w:rFonts w:hint="eastAsia" w:ascii="方正仿宋_GBK" w:hAnsi="方正仿宋_GBK" w:eastAsia="方正仿宋_GBK" w:cs="方正仿宋_GBK"/>
                <w:color w:val="auto"/>
                <w:lang w:val="en-US" w:eastAsia="zh-CN" w:bidi="ar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color w:val="auto"/>
                <w:lang w:val="en-US" w:eastAsia="zh-CN" w:bidi="ar"/>
              </w:rPr>
              <w:t>重庆淘小胖商业管理有限公司</w:t>
            </w:r>
          </w:p>
        </w:tc>
      </w:tr>
      <w:tr w14:paraId="5AA56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E1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BE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2B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1"/>
                <w:rFonts w:hint="eastAsia" w:ascii="方正仿宋_GBK" w:hAnsi="方正仿宋_GBK" w:eastAsia="方正仿宋_GBK" w:cs="方正仿宋_GBK"/>
                <w:color w:val="auto"/>
                <w:lang w:val="en-US" w:eastAsia="zh-CN" w:bidi="ar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color w:val="auto"/>
                <w:lang w:val="en-US" w:eastAsia="zh-CN" w:bidi="ar"/>
              </w:rPr>
              <w:t>中国石油天然气股份有限公司重庆大渡口销售分公司</w:t>
            </w:r>
          </w:p>
        </w:tc>
      </w:tr>
      <w:tr w14:paraId="14FA1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18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05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EE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1"/>
                <w:rFonts w:hint="eastAsia" w:ascii="方正仿宋_GBK" w:hAnsi="方正仿宋_GBK" w:eastAsia="方正仿宋_GBK" w:cs="方正仿宋_GBK"/>
                <w:color w:val="auto"/>
                <w:lang w:val="en-US" w:eastAsia="zh-CN" w:bidi="ar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color w:val="auto"/>
                <w:lang w:val="en-US" w:eastAsia="zh-CN" w:bidi="ar"/>
              </w:rPr>
              <w:t>重庆中升之界汽车销售服务有限公司</w:t>
            </w:r>
          </w:p>
        </w:tc>
      </w:tr>
      <w:tr w14:paraId="7742B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2B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64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58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1"/>
                <w:rFonts w:hint="eastAsia" w:ascii="方正仿宋_GBK" w:hAnsi="方正仿宋_GBK" w:eastAsia="方正仿宋_GBK" w:cs="方正仿宋_GBK"/>
                <w:color w:val="auto"/>
                <w:lang w:val="en-US" w:eastAsia="zh-CN" w:bidi="ar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color w:val="auto"/>
                <w:lang w:val="en-US" w:eastAsia="zh-CN" w:bidi="ar"/>
              </w:rPr>
              <w:t>重庆壹玖壹玖企业管理咨询有限公司</w:t>
            </w:r>
          </w:p>
        </w:tc>
      </w:tr>
      <w:tr w14:paraId="7DAF1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B4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01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69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1"/>
                <w:rFonts w:hint="eastAsia" w:ascii="方正仿宋_GBK" w:hAnsi="方正仿宋_GBK" w:eastAsia="方正仿宋_GBK" w:cs="方正仿宋_GBK"/>
                <w:color w:val="auto"/>
                <w:lang w:val="en-US" w:eastAsia="zh-CN" w:bidi="ar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color w:val="auto"/>
                <w:lang w:val="en-US" w:eastAsia="zh-CN" w:bidi="ar"/>
              </w:rPr>
              <w:t>重庆家享优品电器有限公司</w:t>
            </w:r>
          </w:p>
        </w:tc>
      </w:tr>
      <w:tr w14:paraId="72421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EF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3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F3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C1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1"/>
                <w:rFonts w:hint="eastAsia" w:ascii="方正仿宋_GBK" w:hAnsi="方正仿宋_GBK" w:eastAsia="方正仿宋_GBK" w:cs="方正仿宋_GBK"/>
                <w:color w:val="auto"/>
                <w:lang w:val="en-US" w:eastAsia="zh-CN" w:bidi="ar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color w:val="auto"/>
                <w:lang w:val="en-US" w:eastAsia="zh-CN" w:bidi="ar"/>
              </w:rPr>
              <w:t>重庆祥佳音实业有限公司</w:t>
            </w:r>
          </w:p>
        </w:tc>
      </w:tr>
      <w:tr w14:paraId="17E17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44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3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590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住宿业2家</w:t>
            </w:r>
          </w:p>
        </w:tc>
        <w:tc>
          <w:tcPr>
            <w:tcW w:w="3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4F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1"/>
                <w:rFonts w:hint="eastAsia" w:ascii="方正仿宋_GBK" w:hAnsi="方正仿宋_GBK" w:eastAsia="方正仿宋_GBK" w:cs="方正仿宋_GBK"/>
                <w:color w:val="auto"/>
                <w:highlight w:val="none"/>
                <w:lang w:val="en-US" w:eastAsia="zh-CN" w:bidi="ar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color w:val="auto"/>
                <w:highlight w:val="none"/>
                <w:lang w:val="en-US" w:eastAsia="zh-CN" w:bidi="ar"/>
              </w:rPr>
              <w:t>重庆潜能铧创置业有限公司（潜能喜来登酒店）</w:t>
            </w:r>
          </w:p>
        </w:tc>
      </w:tr>
      <w:tr w14:paraId="2B711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EA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D4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8B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1"/>
                <w:rFonts w:hint="eastAsia" w:ascii="方正仿宋_GBK" w:hAnsi="方正仿宋_GBK" w:eastAsia="方正仿宋_GBK" w:cs="方正仿宋_GBK"/>
                <w:color w:val="auto"/>
                <w:highlight w:val="none"/>
                <w:lang w:val="en-US" w:eastAsia="zh-CN" w:bidi="ar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color w:val="auto"/>
                <w:highlight w:val="none"/>
                <w:lang w:val="en-US" w:eastAsia="zh-CN" w:bidi="ar"/>
              </w:rPr>
              <w:t>重庆佳锦宏实业有限公司（天安全季酒店）</w:t>
            </w:r>
          </w:p>
        </w:tc>
      </w:tr>
      <w:tr w14:paraId="17EEC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26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44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餐饮业3家</w:t>
            </w:r>
          </w:p>
        </w:tc>
        <w:tc>
          <w:tcPr>
            <w:tcW w:w="3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F5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1"/>
                <w:rFonts w:hint="eastAsia" w:ascii="方正仿宋_GBK" w:hAnsi="方正仿宋_GBK" w:eastAsia="方正仿宋_GBK" w:cs="方正仿宋_GBK"/>
                <w:color w:val="auto"/>
                <w:lang w:val="en-US" w:eastAsia="zh-CN" w:bidi="ar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color w:val="auto"/>
                <w:lang w:val="en-US" w:eastAsia="zh-CN" w:bidi="ar"/>
              </w:rPr>
              <w:t>重庆南海地球村生态农业开发有限公司</w:t>
            </w:r>
          </w:p>
        </w:tc>
      </w:tr>
      <w:tr w14:paraId="78E19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40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10D3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30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1"/>
                <w:rFonts w:hint="eastAsia" w:ascii="方正仿宋_GBK" w:hAnsi="方正仿宋_GBK" w:eastAsia="方正仿宋_GBK" w:cs="方正仿宋_GBK"/>
                <w:color w:val="auto"/>
                <w:highlight w:val="none"/>
                <w:lang w:val="en-US" w:eastAsia="zh-CN" w:bidi="ar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color w:val="auto"/>
                <w:highlight w:val="none"/>
                <w:lang w:val="en-US" w:eastAsia="zh-CN" w:bidi="ar"/>
              </w:rPr>
              <w:t>重庆市大渡口区红厨食府</w:t>
            </w:r>
          </w:p>
        </w:tc>
      </w:tr>
      <w:tr w14:paraId="3975B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59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09EF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28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1"/>
                <w:rFonts w:hint="eastAsia" w:ascii="方正仿宋_GBK" w:hAnsi="方正仿宋_GBK" w:eastAsia="方正仿宋_GBK" w:cs="方正仿宋_GBK"/>
                <w:color w:val="auto"/>
                <w:highlight w:val="none"/>
                <w:lang w:val="en-US" w:eastAsia="zh-CN" w:bidi="ar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color w:val="auto"/>
                <w:highlight w:val="none"/>
                <w:lang w:val="en-US" w:eastAsia="zh-CN" w:bidi="ar"/>
              </w:rPr>
              <w:t>大渡口区火谷里火锅店</w:t>
            </w:r>
          </w:p>
        </w:tc>
      </w:tr>
      <w:tr w14:paraId="42826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7F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C342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进出口企业3家</w:t>
            </w:r>
          </w:p>
        </w:tc>
        <w:tc>
          <w:tcPr>
            <w:tcW w:w="3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46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1"/>
                <w:rFonts w:hint="eastAsia" w:ascii="方正仿宋_GBK" w:hAnsi="方正仿宋_GBK" w:eastAsia="方正仿宋_GBK" w:cs="方正仿宋_GBK"/>
                <w:color w:val="auto"/>
                <w:lang w:val="en-US" w:eastAsia="zh-CN" w:bidi="ar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color w:val="auto"/>
                <w:lang w:val="en-US" w:eastAsia="zh-CN" w:bidi="ar"/>
              </w:rPr>
              <w:t>重庆海康威视科技有限公司</w:t>
            </w:r>
          </w:p>
        </w:tc>
      </w:tr>
      <w:tr w14:paraId="2C067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FB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E53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BE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color w:val="auto"/>
                <w:lang w:val="en-US" w:eastAsia="zh-CN" w:bidi="ar"/>
              </w:rPr>
              <w:t>中元汇吉生物技术股份有限公司</w:t>
            </w:r>
          </w:p>
        </w:tc>
      </w:tr>
      <w:tr w14:paraId="1C51F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C1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31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20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color w:val="auto"/>
                <w:lang w:val="en-US" w:eastAsia="zh-CN" w:bidi="ar"/>
              </w:rPr>
              <w:t>重庆国际复合材料股份有限公司</w:t>
            </w:r>
          </w:p>
        </w:tc>
      </w:tr>
      <w:tr w14:paraId="5EBC0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06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D5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装卸搬运和仓储业2家</w:t>
            </w:r>
          </w:p>
        </w:tc>
        <w:tc>
          <w:tcPr>
            <w:tcW w:w="3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40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1"/>
                <w:rFonts w:hint="eastAsia" w:ascii="方正仿宋_GBK" w:hAnsi="方正仿宋_GBK" w:eastAsia="方正仿宋_GBK" w:cs="方正仿宋_GBK"/>
                <w:color w:val="auto"/>
                <w:lang w:val="en-US" w:eastAsia="zh-CN" w:bidi="ar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color w:val="auto"/>
                <w:lang w:val="en-US" w:eastAsia="zh-CN" w:bidi="ar"/>
              </w:rPr>
              <w:t>龙文实业集团有限公司</w:t>
            </w:r>
          </w:p>
        </w:tc>
      </w:tr>
      <w:tr w14:paraId="5D8D8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79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5E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BB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1"/>
                <w:rFonts w:hint="eastAsia" w:ascii="方正仿宋_GBK" w:hAnsi="方正仿宋_GBK" w:eastAsia="方正仿宋_GBK" w:cs="方正仿宋_GBK"/>
                <w:color w:val="auto"/>
                <w:lang w:val="en-US" w:eastAsia="zh-CN" w:bidi="ar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color w:val="auto"/>
                <w:lang w:val="en-US" w:eastAsia="zh-CN" w:bidi="ar"/>
              </w:rPr>
              <w:t>万吨冷储物流有限公司</w:t>
            </w:r>
          </w:p>
        </w:tc>
      </w:tr>
      <w:tr w14:paraId="0E582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3D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94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租赁和商务服务业2家</w:t>
            </w:r>
          </w:p>
        </w:tc>
        <w:tc>
          <w:tcPr>
            <w:tcW w:w="3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D3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color w:val="auto"/>
                <w:highlight w:val="none"/>
                <w:lang w:val="en-US" w:eastAsia="zh-CN" w:bidi="ar"/>
              </w:rPr>
              <w:t>重庆大渡口万达广场商业管理有限公司（万达广场）</w:t>
            </w:r>
          </w:p>
        </w:tc>
      </w:tr>
      <w:tr w14:paraId="72478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9D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F8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28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重庆旺泽物业管理有限公司（新天泽国际广场）</w:t>
            </w:r>
          </w:p>
        </w:tc>
      </w:tr>
      <w:tr w14:paraId="70E7D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5C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79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居民服务、修理和其他服务业</w:t>
            </w:r>
            <w:r>
              <w:rPr>
                <w:rStyle w:val="13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家</w:t>
            </w:r>
          </w:p>
        </w:tc>
        <w:tc>
          <w:tcPr>
            <w:tcW w:w="3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B0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11"/>
                <w:rFonts w:hint="eastAsia" w:ascii="方正仿宋_GBK" w:hAnsi="方正仿宋_GBK" w:eastAsia="方正仿宋_GBK" w:cs="方正仿宋_GBK"/>
                <w:color w:val="auto"/>
                <w:lang w:val="en-US" w:eastAsia="zh-CN" w:bidi="ar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color w:val="auto"/>
                <w:lang w:val="en-US" w:eastAsia="zh-CN" w:bidi="ar"/>
              </w:rPr>
              <w:t>重庆优源清洁服务有限公司</w:t>
            </w:r>
          </w:p>
        </w:tc>
      </w:tr>
    </w:tbl>
    <w:p w14:paraId="4688A676">
      <w:pPr>
        <w:ind w:firstLine="4640" w:firstLineChars="1450"/>
        <w:jc w:val="left"/>
        <w:rPr>
          <w:color w:val="auto"/>
        </w:rPr>
      </w:pPr>
    </w:p>
    <w:sectPr>
      <w:footerReference r:id="rId5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0AED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9E2FC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E9E2FC"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NzZiZjNhMzg4ZmI0NDc2ZjkxMjA5MzhlNWMwZTMifQ=="/>
  </w:docVars>
  <w:rsids>
    <w:rsidRoot w:val="00DC1A93"/>
    <w:rsid w:val="00012DD2"/>
    <w:rsid w:val="00023808"/>
    <w:rsid w:val="00086C04"/>
    <w:rsid w:val="000F049D"/>
    <w:rsid w:val="00115C89"/>
    <w:rsid w:val="00125B9A"/>
    <w:rsid w:val="0015453B"/>
    <w:rsid w:val="0016401B"/>
    <w:rsid w:val="002242BC"/>
    <w:rsid w:val="00242BEF"/>
    <w:rsid w:val="00260CBE"/>
    <w:rsid w:val="0026296D"/>
    <w:rsid w:val="002867C8"/>
    <w:rsid w:val="002B4B6B"/>
    <w:rsid w:val="002B732C"/>
    <w:rsid w:val="002B7D99"/>
    <w:rsid w:val="002C483A"/>
    <w:rsid w:val="002E065B"/>
    <w:rsid w:val="002F05C8"/>
    <w:rsid w:val="002F0DBF"/>
    <w:rsid w:val="002F23EB"/>
    <w:rsid w:val="00327079"/>
    <w:rsid w:val="00363583"/>
    <w:rsid w:val="003E4EE7"/>
    <w:rsid w:val="003F5DBD"/>
    <w:rsid w:val="004078D0"/>
    <w:rsid w:val="00481C37"/>
    <w:rsid w:val="00495C55"/>
    <w:rsid w:val="004C2F84"/>
    <w:rsid w:val="004E59CF"/>
    <w:rsid w:val="00514DB1"/>
    <w:rsid w:val="005B5DB1"/>
    <w:rsid w:val="005C15BD"/>
    <w:rsid w:val="0064535B"/>
    <w:rsid w:val="0066218B"/>
    <w:rsid w:val="00686906"/>
    <w:rsid w:val="006C21FA"/>
    <w:rsid w:val="006D508C"/>
    <w:rsid w:val="006F5311"/>
    <w:rsid w:val="006F7667"/>
    <w:rsid w:val="007326D8"/>
    <w:rsid w:val="007508BF"/>
    <w:rsid w:val="007A7E30"/>
    <w:rsid w:val="007D5488"/>
    <w:rsid w:val="00806ACF"/>
    <w:rsid w:val="00840320"/>
    <w:rsid w:val="0084172C"/>
    <w:rsid w:val="0085454F"/>
    <w:rsid w:val="00875EC7"/>
    <w:rsid w:val="008B3CDB"/>
    <w:rsid w:val="008B3EF3"/>
    <w:rsid w:val="008C1719"/>
    <w:rsid w:val="0090046B"/>
    <w:rsid w:val="009730DA"/>
    <w:rsid w:val="0097529B"/>
    <w:rsid w:val="00990EEC"/>
    <w:rsid w:val="009E53B3"/>
    <w:rsid w:val="009F0599"/>
    <w:rsid w:val="009F5CAF"/>
    <w:rsid w:val="00A04337"/>
    <w:rsid w:val="00A12613"/>
    <w:rsid w:val="00A646FA"/>
    <w:rsid w:val="00A81A06"/>
    <w:rsid w:val="00AA6194"/>
    <w:rsid w:val="00AC1540"/>
    <w:rsid w:val="00AE6EB3"/>
    <w:rsid w:val="00AF05B8"/>
    <w:rsid w:val="00AF6D36"/>
    <w:rsid w:val="00B06848"/>
    <w:rsid w:val="00B325E3"/>
    <w:rsid w:val="00B327B1"/>
    <w:rsid w:val="00B35B13"/>
    <w:rsid w:val="00B60BA9"/>
    <w:rsid w:val="00B90419"/>
    <w:rsid w:val="00B9165B"/>
    <w:rsid w:val="00BE4ED0"/>
    <w:rsid w:val="00C17580"/>
    <w:rsid w:val="00C34016"/>
    <w:rsid w:val="00C42A6D"/>
    <w:rsid w:val="00C50E2E"/>
    <w:rsid w:val="00C8225D"/>
    <w:rsid w:val="00C861A1"/>
    <w:rsid w:val="00CC3028"/>
    <w:rsid w:val="00CE6F79"/>
    <w:rsid w:val="00CF5804"/>
    <w:rsid w:val="00D13E92"/>
    <w:rsid w:val="00D278D4"/>
    <w:rsid w:val="00D42478"/>
    <w:rsid w:val="00D526CE"/>
    <w:rsid w:val="00D558AC"/>
    <w:rsid w:val="00DC1A93"/>
    <w:rsid w:val="00DD6B29"/>
    <w:rsid w:val="00E42772"/>
    <w:rsid w:val="00E57284"/>
    <w:rsid w:val="00EB5706"/>
    <w:rsid w:val="00EB64CA"/>
    <w:rsid w:val="00EB696C"/>
    <w:rsid w:val="00ED18BC"/>
    <w:rsid w:val="00ED4FAC"/>
    <w:rsid w:val="00EE56A5"/>
    <w:rsid w:val="00EE728A"/>
    <w:rsid w:val="00EF2D8B"/>
    <w:rsid w:val="00F651B3"/>
    <w:rsid w:val="00F76688"/>
    <w:rsid w:val="00FC313A"/>
    <w:rsid w:val="00FD5E7E"/>
    <w:rsid w:val="00FF2A6C"/>
    <w:rsid w:val="047F19B1"/>
    <w:rsid w:val="07B34FB5"/>
    <w:rsid w:val="11B75A5E"/>
    <w:rsid w:val="1396722E"/>
    <w:rsid w:val="15E00AE1"/>
    <w:rsid w:val="1AF12D87"/>
    <w:rsid w:val="27C935BF"/>
    <w:rsid w:val="340A1DD0"/>
    <w:rsid w:val="3F1271CB"/>
    <w:rsid w:val="47DC62D6"/>
    <w:rsid w:val="4B9C9B12"/>
    <w:rsid w:val="58AC32CE"/>
    <w:rsid w:val="5E6A368D"/>
    <w:rsid w:val="63211C04"/>
    <w:rsid w:val="6FFB0439"/>
    <w:rsid w:val="71AC3F16"/>
    <w:rsid w:val="73B80421"/>
    <w:rsid w:val="78921D66"/>
    <w:rsid w:val="7B11242D"/>
    <w:rsid w:val="7BFC07F3"/>
    <w:rsid w:val="7DCA7AB1"/>
    <w:rsid w:val="7FA812EE"/>
    <w:rsid w:val="9B981608"/>
    <w:rsid w:val="D5CEE4CF"/>
    <w:rsid w:val="DEEF62D1"/>
    <w:rsid w:val="DFDBD826"/>
    <w:rsid w:val="ECBF2B32"/>
    <w:rsid w:val="FF6F6C30"/>
    <w:rsid w:val="FF8B9A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rFonts w:ascii="Times New Roman" w:hAnsi="Times New Roman" w:eastAsia="方正仿宋_GBK" w:cs="Times New Roman"/>
      <w:kern w:val="0"/>
      <w:sz w:val="32"/>
      <w:szCs w:val="32"/>
    </w:rPr>
  </w:style>
  <w:style w:type="character" w:customStyle="1" w:styleId="11">
    <w:name w:val="font51"/>
    <w:basedOn w:val="7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12">
    <w:name w:val="font111"/>
    <w:basedOn w:val="7"/>
    <w:qFormat/>
    <w:uiPriority w:val="0"/>
    <w:rPr>
      <w:rFonts w:ascii="方正仿宋简体" w:hAnsi="方正仿宋简体" w:eastAsia="方正仿宋简体" w:cs="方正仿宋简体"/>
      <w:b/>
      <w:color w:val="000000"/>
      <w:sz w:val="22"/>
      <w:szCs w:val="22"/>
      <w:u w:val="none"/>
    </w:rPr>
  </w:style>
  <w:style w:type="character" w:customStyle="1" w:styleId="13">
    <w:name w:val="font12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643</Words>
  <Characters>678</Characters>
  <Lines>3</Lines>
  <Paragraphs>1</Paragraphs>
  <TotalTime>1</TotalTime>
  <ScaleCrop>false</ScaleCrop>
  <LinksUpToDate>false</LinksUpToDate>
  <CharactersWithSpaces>678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2018-07-07T00:39:00Z</dcterms:created>
  <dc:creator>Windows 用户</dc:creator>
  <cp:lastModifiedBy>下一种微笑</cp:lastModifiedBy>
  <cp:lastPrinted>2023-11-09T14:36:00Z</cp:lastPrinted>
  <dcterms:modified xsi:type="dcterms:W3CDTF">2026-02-11T15:18:08Z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FAE8AF0ED6E93DCA302D8C69B2B48BC1_43</vt:lpwstr>
  </property>
</Properties>
</file>