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Autospacing="0" w:afterAutospacing="0" w:line="594" w:lineRule="exact"/>
        <w:jc w:val="center"/>
        <w:outlineLvl w:val="9"/>
        <w:rPr>
          <w:rFonts w:hint="eastAsia" w:ascii="Times New Roman" w:hAnsi="Times New Roman" w:eastAsia="方正小标宋_GBK"/>
          <w:sz w:val="44"/>
          <w:szCs w:val="44"/>
          <w:lang w:eastAsia="zh-CN"/>
        </w:rPr>
      </w:pPr>
    </w:p>
    <w:p>
      <w:pPr>
        <w:pStyle w:val="2"/>
        <w:rPr>
          <w:rFonts w:hint="eastAsia" w:ascii="Times New Roman" w:hAnsi="Times New Roman" w:eastAsia="方正小标宋_GBK"/>
          <w:sz w:val="44"/>
          <w:szCs w:val="44"/>
          <w:lang w:eastAsia="zh-CN"/>
        </w:rPr>
      </w:pPr>
    </w:p>
    <w:p>
      <w:pPr>
        <w:rPr>
          <w:rFonts w:hint="eastAsia" w:ascii="Times New Roman" w:hAnsi="Times New Roman" w:eastAsia="方正小标宋_GBK"/>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beforeAutospacing="0" w:afterAutospacing="0" w:line="594" w:lineRule="exact"/>
        <w:jc w:val="center"/>
        <w:outlineLvl w:val="9"/>
        <w:rPr>
          <w:rFonts w:hint="eastAsia" w:ascii="Times New Roman" w:hAnsi="Times New Roman" w:eastAsia="方正小标宋_GBK"/>
          <w:sz w:val="44"/>
          <w:szCs w:val="44"/>
          <w:lang w:eastAsia="zh-CN"/>
        </w:rPr>
      </w:pPr>
    </w:p>
    <w:p>
      <w:pPr>
        <w:adjustRightInd w:val="0"/>
        <w:jc w:val="center"/>
        <w:rPr>
          <w:rFonts w:eastAsia="华文中宋"/>
          <w:color w:val="FF0000"/>
          <w:szCs w:val="32"/>
        </w:rPr>
      </w:pPr>
      <w:r>
        <w:pict>
          <v:shape id="_x0000_i1025" o:spt="136" type="#_x0000_t136" style="height:54.4pt;width:420.3pt;" fillcolor="#FF0000" filled="t" stroked="t" coordsize="21600,21600">
            <v:path/>
            <v:fill on="t" focussize="0,0"/>
            <v:stroke weight="0pt" color="#FF0000"/>
            <v:imagedata o:title=""/>
            <o:lock v:ext="edit"/>
            <v:textpath on="t" fitshape="t" fitpath="t" trim="t" xscale="f" string="大渡口区国有资产监督管理委员会文件" style="font-family:方正小标宋_GBK;font-size:40pt;v-text-align:center;"/>
            <w10:wrap type="none"/>
            <w10:anchorlock/>
          </v:shape>
        </w:pict>
      </w:r>
    </w:p>
    <w:p>
      <w:pPr>
        <w:spacing w:line="560" w:lineRule="exact"/>
        <w:jc w:val="both"/>
        <w:rPr>
          <w:b/>
          <w:bCs/>
        </w:rPr>
      </w:pPr>
    </w:p>
    <w:p>
      <w:pPr>
        <w:spacing w:before="173" w:beforeLines="30"/>
        <w:jc w:val="center"/>
        <w:rPr>
          <w:rFonts w:hint="default" w:ascii="Times New Roman" w:hAnsi="Times New Roman" w:cs="Times New Roman"/>
          <w:szCs w:val="32"/>
        </w:rPr>
      </w:pPr>
      <w:r>
        <w:rPr>
          <w:rFonts w:hint="default" w:ascii="Times New Roman" w:hAnsi="Times New Roman" w:eastAsia="方正仿宋_GBK" w:cs="Times New Roman"/>
          <w:sz w:val="32"/>
          <w:szCs w:val="32"/>
        </w:rPr>
        <w:t>渡国资委〔20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w:t>
      </w:r>
      <w:bookmarkStart w:id="0" w:name="_GoBack"/>
      <w:bookmarkEnd w:id="0"/>
      <w:r>
        <w:rPr>
          <w:rFonts w:hint="default" w:ascii="Times New Roman" w:hAnsi="Times New Roman" w:eastAsia="方正仿宋_GBK" w:cs="Times New Roman"/>
          <w:sz w:val="32"/>
          <w:szCs w:val="32"/>
        </w:rPr>
        <w:t>号</w:t>
      </w:r>
    </w:p>
    <w:p>
      <w:pPr>
        <w:spacing w:line="320" w:lineRule="exact"/>
        <w:rPr>
          <w:rFonts w:hint="default" w:ascii="Times New Roman" w:hAnsi="Times New Roman" w:eastAsia="方正小标宋_GBK" w:cs="Times New Roman"/>
          <w:sz w:val="44"/>
          <w:szCs w:val="44"/>
          <w:lang w:eastAsia="zh-CN"/>
        </w:rPr>
      </w:pPr>
      <w:r>
        <w:rPr>
          <w:rFonts w:hint="default" w:ascii="Times New Roman" w:hAnsi="Times New Roman" w:cs="Times New Roman"/>
          <w:b/>
          <w:bCs/>
        </w:rPr>
        <w:pict>
          <v:line id="Line 3" o:spid="_x0000_s1026" o:spt="20" style="position:absolute;left:0pt;margin-top:11.35pt;height:0pt;width:455.45pt;mso-position-horizontal:center;mso-wrap-distance-bottom:0pt;mso-wrap-distance-left:9pt;mso-wrap-distance-right:9pt;mso-wrap-distance-top:0pt;z-index:251658240;mso-width-relative:page;mso-height-relative:page;" filled="f" stroked="t" coordsize="21600,21600" o:gfxdata="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OHf&#10;EdcAAAAGAQAADwAAAAAAAAABACAAAAAiAAAAZHJzL2Rvd25yZXYueG1sUEsBAhQAFAAAAAgAh07i&#10;QOGRn5KxAQAAUgMAAA4AAAAAAAAAAQAgAAAAJgEAAGRycy9lMm9Eb2MueG1sUEsFBgAAAAAGAAYA&#10;WQEAAEkFAAAAAA==&#10;">
            <v:path arrowok="t"/>
            <v:fill on="f" focussize="0,0"/>
            <v:stroke weight="3pt" color="#FF0000" joinstyle="round"/>
            <v:imagedata o:title=""/>
            <o:lock v:ext="edit" aspectratio="f"/>
            <w10:wrap type="square"/>
          </v:line>
        </w:pic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大渡口区国有资产监督管理委员会</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关于有偿转让</w:t>
      </w:r>
      <w:r>
        <w:rPr>
          <w:rFonts w:hint="default" w:ascii="Times New Roman" w:hAnsi="Times New Roman" w:eastAsia="方正小标宋_GBK" w:cs="Times New Roman"/>
          <w:sz w:val="44"/>
          <w:szCs w:val="44"/>
          <w:lang w:eastAsia="zh-CN"/>
        </w:rPr>
        <w:t>重庆建桥实业发展有限公司</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停车位经营</w:t>
      </w:r>
      <w:r>
        <w:rPr>
          <w:rFonts w:hint="default" w:ascii="Times New Roman" w:hAnsi="Times New Roman" w:eastAsia="方正小标宋_GBK" w:cs="Times New Roman"/>
          <w:sz w:val="44"/>
          <w:szCs w:val="44"/>
          <w:lang w:eastAsia="zh-CN"/>
        </w:rPr>
        <w:t>管理</w:t>
      </w:r>
      <w:r>
        <w:rPr>
          <w:rFonts w:hint="default" w:ascii="Times New Roman" w:hAnsi="Times New Roman" w:eastAsia="方正小标宋_GBK" w:cs="Times New Roman"/>
          <w:sz w:val="44"/>
          <w:szCs w:val="44"/>
        </w:rPr>
        <w:t>权的通知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建桥公司:</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为提升国有资产经营管理，盘活存量国有资产，规范停车库管理，经研究，我委同意开展有偿转让停车位经营管理权相关工作。现将有关事项通知如下: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一、转让主体</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重庆建桥实业发展有限公司。</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二、转让范围</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转让建桥公司12处涉及6458个停车位的经营管理权。</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三、转让方式及价格</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通过区公共资源交易平台公开转让，原则上转让价格不低于38665.1</w:t>
      </w:r>
      <w:r>
        <w:rPr>
          <w:rFonts w:hint="eastAsia" w:ascii="Times New Roman" w:hAnsi="Times New Roman" w:eastAsia="方正仿宋_GBK" w:cs="Times New Roman"/>
          <w:sz w:val="32"/>
          <w:szCs w:val="32"/>
          <w:lang w:eastAsia="zh-CN"/>
        </w:rPr>
        <w:t>万</w:t>
      </w:r>
      <w:r>
        <w:rPr>
          <w:rFonts w:hint="default" w:ascii="Times New Roman" w:hAnsi="Times New Roman" w:eastAsia="方正仿宋_GBK" w:cs="Times New Roman"/>
          <w:sz w:val="32"/>
          <w:szCs w:val="32"/>
        </w:rPr>
        <w:t>元(原则上不低于市场评估价格)。</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四、转让年限</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转让年限为20年。</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五、转让金管理及使用转让收入全部归建桥公司。</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六、转让停车位将在收到重庆市关于建立盘活存量资产台账的相关工作通知后，及时按规定要求办理纳入台账的工作。</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七、资格条件的设置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1.意向受让方须为中国境内(不含港澳台地区)依法注册并有效存续3年及以上的企业法人，注册资本金在5000万元(含)以上(以营业执照为准);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2.近3年连续盈利(以2020年、2021年、2022年年度合并口径审计报告中净利润数据为准)。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八、转让价款场外结算</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在合同签订之日起10个工作日内，将全部转让价款一次性缴纳至建桥公司指定账户。</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附件：车位情况表</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shd w:val="clear" w:color="auto" w:fill="FFFFFF"/>
        <w:tabs>
          <w:tab w:val="left" w:pos="7770"/>
        </w:tabs>
        <w:kinsoku/>
        <w:wordWrap/>
        <w:overflowPunct/>
        <w:topLinePunct w:val="0"/>
        <w:autoSpaceDE/>
        <w:autoSpaceDN/>
        <w:bidi w:val="0"/>
        <w:adjustRightInd/>
        <w:snapToGrid/>
        <w:spacing w:beforeAutospacing="0" w:afterAutospacing="0" w:line="594" w:lineRule="exact"/>
        <w:jc w:val="right"/>
        <w:textAlignment w:val="auto"/>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pacing w:val="-20"/>
          <w:sz w:val="32"/>
          <w:szCs w:val="32"/>
          <w:lang w:eastAsia="zh-CN"/>
        </w:rPr>
        <w:t>大渡口区国有资产监督管理委员会</w:t>
      </w:r>
      <w:r>
        <w:rPr>
          <w:rFonts w:hint="default" w:ascii="Times New Roman" w:hAnsi="Times New Roman" w:eastAsia="方正仿宋_GBK" w:cs="Times New Roman"/>
          <w:spacing w:val="-20"/>
          <w:sz w:val="32"/>
          <w:szCs w:val="32"/>
          <w:lang w:val="en-US" w:eastAsia="zh-CN"/>
        </w:rPr>
        <w:t xml:space="preserve">     </w:t>
      </w:r>
    </w:p>
    <w:p>
      <w:pPr>
        <w:keepNext w:val="0"/>
        <w:keepLines w:val="0"/>
        <w:pageBreakBefore w:val="0"/>
        <w:widowControl/>
        <w:shd w:val="clear" w:color="auto" w:fill="FFFFFF"/>
        <w:tabs>
          <w:tab w:val="left" w:pos="7770"/>
        </w:tabs>
        <w:kinsoku/>
        <w:wordWrap/>
        <w:overflowPunct/>
        <w:topLinePunct w:val="0"/>
        <w:autoSpaceDE/>
        <w:autoSpaceDN/>
        <w:bidi w:val="0"/>
        <w:adjustRightInd/>
        <w:snapToGrid/>
        <w:spacing w:beforeAutospacing="0" w:afterAutospacing="0" w:line="594" w:lineRule="exact"/>
        <w:ind w:firstLine="5600" w:firstLineChars="2000"/>
        <w:textAlignment w:val="auto"/>
        <w:rPr>
          <w:rFonts w:hint="default" w:ascii="Times New Roman" w:hAnsi="Times New Roman" w:eastAsia="方正仿宋_GBK" w:cs="Times New Roman"/>
          <w:b w:val="0"/>
          <w:bCs w:val="0"/>
          <w:spacing w:val="-20"/>
          <w:kern w:val="2"/>
          <w:sz w:val="32"/>
          <w:szCs w:val="32"/>
          <w:lang w:val="en-US" w:eastAsia="zh-CN" w:bidi="ar-SA"/>
        </w:rPr>
      </w:pPr>
      <w:r>
        <w:rPr>
          <w:rFonts w:hint="default" w:ascii="Times New Roman" w:hAnsi="Times New Roman" w:eastAsia="方正仿宋_GBK" w:cs="Times New Roman"/>
          <w:b w:val="0"/>
          <w:bCs w:val="0"/>
          <w:spacing w:val="-20"/>
          <w:kern w:val="2"/>
          <w:sz w:val="32"/>
          <w:szCs w:val="32"/>
          <w:lang w:val="en-US" w:eastAsia="zh-CN" w:bidi="ar-SA"/>
        </w:rPr>
        <w:t>2023年5月12日</w:t>
      </w:r>
      <w:r>
        <w:rPr>
          <w:rFonts w:hint="default" w:ascii="Times New Roman" w:hAnsi="Times New Roman" w:eastAsia="方正仿宋_GBK" w:cs="Times New Roman"/>
          <w:spacing w:val="-20"/>
          <w:sz w:val="32"/>
          <w:szCs w:val="32"/>
          <w:lang w:val="en-US" w:eastAsia="zh-CN"/>
        </w:rPr>
        <w:t xml:space="preserve">    </w:t>
      </w:r>
    </w:p>
    <w:p>
      <w:pPr>
        <w:rPr>
          <w:rFonts w:hint="default" w:ascii="Times New Roman" w:hAnsi="Times New Roman" w:eastAsia="方正黑体_GBK" w:cs="Times New Roman"/>
          <w:sz w:val="32"/>
          <w:szCs w:val="32"/>
          <w:lang w:val="en-US" w:eastAsia="zh-CN"/>
        </w:rPr>
        <w:sectPr>
          <w:footerReference r:id="rId3" w:type="default"/>
          <w:pgSz w:w="11906" w:h="16838"/>
          <w:pgMar w:top="2098" w:right="1531" w:bottom="1984" w:left="1531" w:header="851" w:footer="992" w:gutter="0"/>
          <w:pgNumType w:fmt="decimal"/>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pStyle w:val="16"/>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b w:val="0"/>
          <w:bCs w:val="0"/>
          <w:sz w:val="44"/>
          <w:szCs w:val="44"/>
          <w:lang w:val="en-US" w:eastAsia="zh-CN"/>
        </w:rPr>
        <w:t>车位情况表</w:t>
      </w:r>
    </w:p>
    <w:tbl>
      <w:tblPr>
        <w:tblStyle w:val="7"/>
        <w:tblpPr w:leftFromText="180" w:rightFromText="180" w:vertAnchor="text" w:horzAnchor="page" w:tblpX="1142" w:tblpY="388"/>
        <w:tblOverlap w:val="never"/>
        <w:tblW w:w="9985" w:type="dxa"/>
        <w:tblInd w:w="0" w:type="dxa"/>
        <w:tblLayout w:type="fixed"/>
        <w:tblCellMar>
          <w:top w:w="0" w:type="dxa"/>
          <w:left w:w="108" w:type="dxa"/>
          <w:bottom w:w="0" w:type="dxa"/>
          <w:right w:w="108" w:type="dxa"/>
        </w:tblCellMar>
      </w:tblPr>
      <w:tblGrid>
        <w:gridCol w:w="585"/>
        <w:gridCol w:w="1499"/>
        <w:gridCol w:w="1633"/>
        <w:gridCol w:w="1723"/>
        <w:gridCol w:w="1179"/>
        <w:gridCol w:w="792"/>
        <w:gridCol w:w="792"/>
        <w:gridCol w:w="708"/>
        <w:gridCol w:w="1074"/>
      </w:tblGrid>
      <w:tr>
        <w:tblPrEx>
          <w:tblCellMar>
            <w:top w:w="0" w:type="dxa"/>
            <w:left w:w="108" w:type="dxa"/>
            <w:bottom w:w="0" w:type="dxa"/>
            <w:right w:w="108" w:type="dxa"/>
          </w:tblCellMar>
        </w:tblPrEx>
        <w:trPr>
          <w:trHeight w:val="721"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序号</w:t>
            </w:r>
          </w:p>
        </w:tc>
        <w:tc>
          <w:tcPr>
            <w:tcW w:w="149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权属方</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物业名称</w:t>
            </w:r>
          </w:p>
        </w:tc>
        <w:tc>
          <w:tcPr>
            <w:tcW w:w="172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坐落</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建筑面积(㎡)</w:t>
            </w: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车位（个）</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房地产单价</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bCs/>
                <w:kern w:val="0"/>
                <w:sz w:val="18"/>
                <w:szCs w:val="18"/>
              </w:rPr>
            </w:pPr>
            <w:r>
              <w:rPr>
                <w:rFonts w:hint="default" w:ascii="Times New Roman" w:hAnsi="Times New Roman" w:eastAsia="方正仿宋_GBK" w:cs="Times New Roman"/>
                <w:b/>
                <w:bCs/>
                <w:kern w:val="0"/>
                <w:sz w:val="18"/>
                <w:szCs w:val="18"/>
              </w:rPr>
              <w:t>房地产总价(万元)</w:t>
            </w:r>
          </w:p>
        </w:tc>
      </w:tr>
      <w:tr>
        <w:tblPrEx>
          <w:tblCellMar>
            <w:top w:w="0" w:type="dxa"/>
            <w:left w:w="108" w:type="dxa"/>
            <w:bottom w:w="0" w:type="dxa"/>
            <w:right w:w="108" w:type="dxa"/>
          </w:tblCellMar>
        </w:tblPrEx>
        <w:trPr>
          <w:trHeight w:val="631" w:hRule="atLeast"/>
        </w:trPr>
        <w:tc>
          <w:tcPr>
            <w:tcW w:w="58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w:t>
            </w:r>
          </w:p>
        </w:tc>
        <w:tc>
          <w:tcPr>
            <w:tcW w:w="149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生物科技园</w:t>
            </w:r>
          </w:p>
        </w:tc>
        <w:tc>
          <w:tcPr>
            <w:tcW w:w="172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大渡口区太康路3号车库</w:t>
            </w:r>
          </w:p>
        </w:tc>
        <w:tc>
          <w:tcPr>
            <w:tcW w:w="117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10,192.28 </w:t>
            </w:r>
          </w:p>
        </w:tc>
        <w:tc>
          <w:tcPr>
            <w:tcW w:w="792" w:type="dxa"/>
            <w:tcBorders>
              <w:top w:val="single" w:color="auto" w:sz="4" w:space="0"/>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261</w:t>
            </w:r>
          </w:p>
        </w:tc>
        <w:tc>
          <w:tcPr>
            <w:tcW w:w="79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1,563.39 </w:t>
            </w:r>
          </w:p>
        </w:tc>
      </w:tr>
      <w:tr>
        <w:tblPrEx>
          <w:tblCellMar>
            <w:top w:w="0" w:type="dxa"/>
            <w:left w:w="108" w:type="dxa"/>
            <w:bottom w:w="0" w:type="dxa"/>
            <w:right w:w="108" w:type="dxa"/>
          </w:tblCellMar>
        </w:tblPrEx>
        <w:trPr>
          <w:trHeight w:val="660" w:hRule="atLeast"/>
        </w:trPr>
        <w:tc>
          <w:tcPr>
            <w:tcW w:w="58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2</w:t>
            </w:r>
          </w:p>
        </w:tc>
        <w:tc>
          <w:tcPr>
            <w:tcW w:w="149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大渡口区标准厂房太康路3号车库</w:t>
            </w:r>
          </w:p>
        </w:tc>
        <w:tc>
          <w:tcPr>
            <w:tcW w:w="172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大渡口区太康路3号车库</w:t>
            </w:r>
          </w:p>
        </w:tc>
        <w:tc>
          <w:tcPr>
            <w:tcW w:w="117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9664.77</w:t>
            </w:r>
          </w:p>
        </w:tc>
        <w:tc>
          <w:tcPr>
            <w:tcW w:w="792" w:type="dxa"/>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188</w:t>
            </w:r>
          </w:p>
        </w:tc>
        <w:tc>
          <w:tcPr>
            <w:tcW w:w="79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1,126.12 </w:t>
            </w:r>
          </w:p>
        </w:tc>
      </w:tr>
      <w:tr>
        <w:tblPrEx>
          <w:tblCellMar>
            <w:top w:w="0" w:type="dxa"/>
            <w:left w:w="108" w:type="dxa"/>
            <w:bottom w:w="0" w:type="dxa"/>
            <w:right w:w="108" w:type="dxa"/>
          </w:tblCellMar>
        </w:tblPrEx>
        <w:trPr>
          <w:trHeight w:val="799" w:hRule="atLeast"/>
        </w:trPr>
        <w:tc>
          <w:tcPr>
            <w:tcW w:w="58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3</w:t>
            </w:r>
          </w:p>
        </w:tc>
        <w:tc>
          <w:tcPr>
            <w:tcW w:w="149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中冶熙街1号办公楼146个车位</w:t>
            </w:r>
          </w:p>
        </w:tc>
        <w:tc>
          <w:tcPr>
            <w:tcW w:w="172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石林大道42号负1号</w:t>
            </w:r>
          </w:p>
        </w:tc>
        <w:tc>
          <w:tcPr>
            <w:tcW w:w="117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5128.96</w:t>
            </w:r>
          </w:p>
        </w:tc>
        <w:tc>
          <w:tcPr>
            <w:tcW w:w="79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146</w:t>
            </w:r>
          </w:p>
        </w:tc>
        <w:tc>
          <w:tcPr>
            <w:tcW w:w="79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874.54 </w:t>
            </w:r>
          </w:p>
        </w:tc>
      </w:tr>
      <w:tr>
        <w:tblPrEx>
          <w:tblCellMar>
            <w:top w:w="0" w:type="dxa"/>
            <w:left w:w="108" w:type="dxa"/>
            <w:bottom w:w="0" w:type="dxa"/>
            <w:right w:w="108" w:type="dxa"/>
          </w:tblCellMar>
        </w:tblPrEx>
        <w:trPr>
          <w:trHeight w:val="618" w:hRule="atLeast"/>
        </w:trPr>
        <w:tc>
          <w:tcPr>
            <w:tcW w:w="58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4</w:t>
            </w:r>
          </w:p>
        </w:tc>
        <w:tc>
          <w:tcPr>
            <w:tcW w:w="149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蓝沁苑（二期）</w:t>
            </w:r>
          </w:p>
        </w:tc>
        <w:tc>
          <w:tcPr>
            <w:tcW w:w="172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w:t>
            </w:r>
          </w:p>
        </w:tc>
        <w:tc>
          <w:tcPr>
            <w:tcW w:w="117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39,192.04 </w:t>
            </w:r>
          </w:p>
        </w:tc>
        <w:tc>
          <w:tcPr>
            <w:tcW w:w="79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745</w:t>
            </w:r>
          </w:p>
        </w:tc>
        <w:tc>
          <w:tcPr>
            <w:tcW w:w="79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4,462.55 </w:t>
            </w:r>
          </w:p>
        </w:tc>
      </w:tr>
      <w:tr>
        <w:tblPrEx>
          <w:tblCellMar>
            <w:top w:w="0" w:type="dxa"/>
            <w:left w:w="108" w:type="dxa"/>
            <w:bottom w:w="0" w:type="dxa"/>
            <w:right w:w="108" w:type="dxa"/>
          </w:tblCellMar>
        </w:tblPrEx>
        <w:trPr>
          <w:trHeight w:val="543" w:hRule="atLeast"/>
        </w:trPr>
        <w:tc>
          <w:tcPr>
            <w:tcW w:w="58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w:t>
            </w:r>
          </w:p>
        </w:tc>
        <w:tc>
          <w:tcPr>
            <w:tcW w:w="149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绿地城</w:t>
            </w:r>
          </w:p>
        </w:tc>
        <w:tc>
          <w:tcPr>
            <w:tcW w:w="172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w:t>
            </w:r>
          </w:p>
        </w:tc>
        <w:tc>
          <w:tcPr>
            <w:tcW w:w="117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58,762.17 </w:t>
            </w:r>
          </w:p>
        </w:tc>
        <w:tc>
          <w:tcPr>
            <w:tcW w:w="792" w:type="dxa"/>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1695</w:t>
            </w:r>
          </w:p>
        </w:tc>
        <w:tc>
          <w:tcPr>
            <w:tcW w:w="79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10,153.05 </w:t>
            </w:r>
          </w:p>
        </w:tc>
      </w:tr>
      <w:tr>
        <w:tblPrEx>
          <w:tblCellMar>
            <w:top w:w="0" w:type="dxa"/>
            <w:left w:w="108" w:type="dxa"/>
            <w:bottom w:w="0" w:type="dxa"/>
            <w:right w:w="108" w:type="dxa"/>
          </w:tblCellMar>
        </w:tblPrEx>
        <w:trPr>
          <w:trHeight w:val="825" w:hRule="atLeast"/>
        </w:trPr>
        <w:tc>
          <w:tcPr>
            <w:tcW w:w="585"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6</w:t>
            </w:r>
          </w:p>
        </w:tc>
        <w:tc>
          <w:tcPr>
            <w:tcW w:w="149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绿地保税中心</w:t>
            </w:r>
          </w:p>
        </w:tc>
        <w:tc>
          <w:tcPr>
            <w:tcW w:w="172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重庆市江北区港腾路100号负一楼</w:t>
            </w:r>
          </w:p>
        </w:tc>
        <w:tc>
          <w:tcPr>
            <w:tcW w:w="117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48,448.74 </w:t>
            </w:r>
          </w:p>
        </w:tc>
        <w:tc>
          <w:tcPr>
            <w:tcW w:w="79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1452</w:t>
            </w:r>
          </w:p>
        </w:tc>
        <w:tc>
          <w:tcPr>
            <w:tcW w:w="79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8,697.48 </w:t>
            </w:r>
          </w:p>
        </w:tc>
      </w:tr>
      <w:tr>
        <w:tblPrEx>
          <w:tblCellMar>
            <w:top w:w="0" w:type="dxa"/>
            <w:left w:w="108" w:type="dxa"/>
            <w:bottom w:w="0" w:type="dxa"/>
            <w:right w:w="108" w:type="dxa"/>
          </w:tblCellMar>
        </w:tblPrEx>
        <w:trPr>
          <w:trHeight w:val="825" w:hRule="atLeast"/>
        </w:trPr>
        <w:tc>
          <w:tcPr>
            <w:tcW w:w="5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7</w:t>
            </w:r>
          </w:p>
        </w:tc>
        <w:tc>
          <w:tcPr>
            <w:tcW w:w="14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恒大麓山府1号车库</w:t>
            </w:r>
          </w:p>
        </w:tc>
        <w:tc>
          <w:tcPr>
            <w:tcW w:w="1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大渡口区大渡口组团I分区I57-1/02号宗地</w:t>
            </w:r>
          </w:p>
        </w:tc>
        <w:tc>
          <w:tcPr>
            <w:tcW w:w="11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38346.06</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807</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4,833.93 </w:t>
            </w:r>
          </w:p>
        </w:tc>
      </w:tr>
      <w:tr>
        <w:tblPrEx>
          <w:tblCellMar>
            <w:top w:w="0" w:type="dxa"/>
            <w:left w:w="108" w:type="dxa"/>
            <w:bottom w:w="0" w:type="dxa"/>
            <w:right w:w="108" w:type="dxa"/>
          </w:tblCellMar>
        </w:tblPrEx>
        <w:trPr>
          <w:trHeight w:val="825" w:hRule="atLeast"/>
        </w:trPr>
        <w:tc>
          <w:tcPr>
            <w:tcW w:w="5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8</w:t>
            </w:r>
          </w:p>
        </w:tc>
        <w:tc>
          <w:tcPr>
            <w:tcW w:w="14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恒大麓山府2号车库</w:t>
            </w:r>
          </w:p>
        </w:tc>
        <w:tc>
          <w:tcPr>
            <w:tcW w:w="1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大渡口区大渡口组团I分区I58-1/02宗地</w:t>
            </w:r>
          </w:p>
        </w:tc>
        <w:tc>
          <w:tcPr>
            <w:tcW w:w="11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36275.33</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986</w:t>
            </w:r>
          </w:p>
        </w:tc>
        <w:tc>
          <w:tcPr>
            <w:tcW w:w="7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59900</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5,906.14 </w:t>
            </w:r>
          </w:p>
        </w:tc>
      </w:tr>
      <w:tr>
        <w:tblPrEx>
          <w:tblCellMar>
            <w:top w:w="0" w:type="dxa"/>
            <w:left w:w="108" w:type="dxa"/>
            <w:bottom w:w="0" w:type="dxa"/>
            <w:right w:w="108" w:type="dxa"/>
          </w:tblCellMar>
        </w:tblPrEx>
        <w:trPr>
          <w:trHeight w:val="600" w:hRule="atLeast"/>
        </w:trPr>
        <w:tc>
          <w:tcPr>
            <w:tcW w:w="5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9</w:t>
            </w:r>
          </w:p>
        </w:tc>
        <w:tc>
          <w:tcPr>
            <w:tcW w:w="14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清水绿岸（一期）</w:t>
            </w:r>
          </w:p>
        </w:tc>
        <w:tc>
          <w:tcPr>
            <w:tcW w:w="1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w:t>
            </w:r>
          </w:p>
        </w:tc>
        <w:tc>
          <w:tcPr>
            <w:tcW w:w="11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930.00 </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38</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58870</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223.71 </w:t>
            </w:r>
          </w:p>
        </w:tc>
      </w:tr>
      <w:tr>
        <w:tblPrEx>
          <w:tblCellMar>
            <w:top w:w="0" w:type="dxa"/>
            <w:left w:w="108" w:type="dxa"/>
            <w:bottom w:w="0" w:type="dxa"/>
            <w:right w:w="108" w:type="dxa"/>
          </w:tblCellMar>
        </w:tblPrEx>
        <w:trPr>
          <w:trHeight w:val="562" w:hRule="atLeast"/>
        </w:trPr>
        <w:tc>
          <w:tcPr>
            <w:tcW w:w="5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10</w:t>
            </w:r>
          </w:p>
        </w:tc>
        <w:tc>
          <w:tcPr>
            <w:tcW w:w="14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N40-2地块停车场</w:t>
            </w:r>
          </w:p>
        </w:tc>
        <w:tc>
          <w:tcPr>
            <w:tcW w:w="1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w:t>
            </w:r>
          </w:p>
        </w:tc>
        <w:tc>
          <w:tcPr>
            <w:tcW w:w="11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1,700.00 </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68</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58870</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400.32 </w:t>
            </w:r>
          </w:p>
        </w:tc>
      </w:tr>
      <w:tr>
        <w:tblPrEx>
          <w:tblCellMar>
            <w:top w:w="0" w:type="dxa"/>
            <w:left w:w="108" w:type="dxa"/>
            <w:bottom w:w="0" w:type="dxa"/>
            <w:right w:w="108" w:type="dxa"/>
          </w:tblCellMar>
        </w:tblPrEx>
        <w:trPr>
          <w:trHeight w:val="656" w:hRule="atLeast"/>
        </w:trPr>
        <w:tc>
          <w:tcPr>
            <w:tcW w:w="5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11</w:t>
            </w:r>
          </w:p>
        </w:tc>
        <w:tc>
          <w:tcPr>
            <w:tcW w:w="14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N12-1-1地块停车场</w:t>
            </w:r>
          </w:p>
        </w:tc>
        <w:tc>
          <w:tcPr>
            <w:tcW w:w="1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w:t>
            </w:r>
          </w:p>
        </w:tc>
        <w:tc>
          <w:tcPr>
            <w:tcW w:w="11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628</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21</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58870</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123.63 </w:t>
            </w:r>
          </w:p>
        </w:tc>
      </w:tr>
      <w:tr>
        <w:tblPrEx>
          <w:tblCellMar>
            <w:top w:w="0" w:type="dxa"/>
            <w:left w:w="108" w:type="dxa"/>
            <w:bottom w:w="0" w:type="dxa"/>
            <w:right w:w="108" w:type="dxa"/>
          </w:tblCellMar>
        </w:tblPrEx>
        <w:trPr>
          <w:trHeight w:val="600" w:hRule="atLeast"/>
        </w:trPr>
        <w:tc>
          <w:tcPr>
            <w:tcW w:w="5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12</w:t>
            </w:r>
          </w:p>
        </w:tc>
        <w:tc>
          <w:tcPr>
            <w:tcW w:w="14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重庆建桥实业发展有限公司</w:t>
            </w:r>
          </w:p>
        </w:tc>
        <w:tc>
          <w:tcPr>
            <w:tcW w:w="16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N15-1-1地块停车场</w:t>
            </w:r>
          </w:p>
        </w:tc>
        <w:tc>
          <w:tcPr>
            <w:tcW w:w="1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w:t>
            </w:r>
          </w:p>
        </w:tc>
        <w:tc>
          <w:tcPr>
            <w:tcW w:w="11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1248</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51</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58870</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元/个</w:t>
            </w:r>
          </w:p>
        </w:tc>
        <w:tc>
          <w:tcPr>
            <w:tcW w:w="10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300.24 </w:t>
            </w:r>
          </w:p>
        </w:tc>
      </w:tr>
      <w:tr>
        <w:tblPrEx>
          <w:tblCellMar>
            <w:top w:w="0" w:type="dxa"/>
            <w:left w:w="108" w:type="dxa"/>
            <w:bottom w:w="0" w:type="dxa"/>
            <w:right w:w="108" w:type="dxa"/>
          </w:tblCellMar>
        </w:tblPrEx>
        <w:trPr>
          <w:trHeight w:val="480" w:hRule="atLeast"/>
        </w:trPr>
        <w:tc>
          <w:tcPr>
            <w:tcW w:w="5440"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合计</w:t>
            </w:r>
          </w:p>
        </w:tc>
        <w:tc>
          <w:tcPr>
            <w:tcW w:w="117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250,516.35 </w:t>
            </w:r>
          </w:p>
        </w:tc>
        <w:tc>
          <w:tcPr>
            <w:tcW w:w="79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6458</w:t>
            </w:r>
          </w:p>
        </w:tc>
        <w:tc>
          <w:tcPr>
            <w:tcW w:w="150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w:t>
            </w:r>
          </w:p>
        </w:tc>
        <w:tc>
          <w:tcPr>
            <w:tcW w:w="1074"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color w:val="000000"/>
                <w:kern w:val="0"/>
                <w:sz w:val="20"/>
                <w:szCs w:val="20"/>
                <w:lang w:bidi="ar"/>
              </w:rPr>
              <w:t xml:space="preserve">38,665.10 </w:t>
            </w:r>
          </w:p>
        </w:tc>
      </w:tr>
    </w:tbl>
    <w:p>
      <w:pPr>
        <w:pStyle w:val="17"/>
        <w:rPr>
          <w:rFonts w:hint="eastAsia" w:eastAsia="方正仿宋_GBK"/>
          <w:spacing w:val="0"/>
          <w:kern w:val="0"/>
          <w:sz w:val="32"/>
          <w:szCs w:val="32"/>
          <w:lang w:eastAsia="zh-CN"/>
        </w:rPr>
      </w:pPr>
    </w:p>
    <w:p>
      <w:pPr>
        <w:pStyle w:val="17"/>
        <w:rPr>
          <w:rFonts w:hint="eastAsia" w:eastAsia="方正仿宋_GBK"/>
          <w:spacing w:val="0"/>
          <w:kern w:val="0"/>
          <w:sz w:val="32"/>
          <w:szCs w:val="32"/>
          <w:lang w:eastAsia="zh-CN"/>
        </w:rPr>
      </w:pPr>
    </w:p>
    <w:p>
      <w:pPr>
        <w:pBdr>
          <w:top w:val="single" w:color="auto" w:sz="6" w:space="0"/>
          <w:bottom w:val="single" w:color="auto" w:sz="6" w:space="1"/>
        </w:pBdr>
        <w:tabs>
          <w:tab w:val="left" w:pos="30"/>
        </w:tabs>
        <w:ind w:firstLine="280" w:firstLineChars="100"/>
        <w:rPr>
          <w:rFonts w:hint="default" w:ascii="Times New Roman" w:hAnsi="Times New Roman" w:eastAsia="方正仿宋_GBK" w:cs="Times New Roman"/>
        </w:rPr>
      </w:pPr>
      <w:r>
        <w:rPr>
          <w:rFonts w:hint="eastAsia" w:ascii="方正仿宋_GBK" w:hAnsi="Times New Roman" w:eastAsia="方正仿宋_GBK" w:cs="Times New Roman"/>
          <w:sz w:val="28"/>
          <w:szCs w:val="28"/>
          <w:lang w:val="en-US" w:eastAsia="zh-CN"/>
        </w:rPr>
        <w:t>大渡口区国有资产监督管理委员会办公室</w:t>
      </w: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highlight w:val="none"/>
        </w:rPr>
        <w:t>202</w:t>
      </w:r>
      <w:r>
        <w:rPr>
          <w:rFonts w:hint="eastAsia" w:ascii="Times New Roman" w:hAnsi="Times New Roman" w:eastAsia="方正仿宋_GBK" w:cs="Times New Roman"/>
          <w:sz w:val="28"/>
          <w:szCs w:val="28"/>
          <w:highlight w:val="none"/>
          <w:lang w:val="en-US" w:eastAsia="zh-CN"/>
        </w:rPr>
        <w:t>3</w:t>
      </w:r>
      <w:r>
        <w:rPr>
          <w:rFonts w:ascii="Times New Roman" w:hAnsi="Times New Roman" w:eastAsia="方正仿宋_GBK" w:cs="Times New Roman"/>
          <w:sz w:val="28"/>
          <w:szCs w:val="28"/>
          <w:highlight w:val="none"/>
        </w:rPr>
        <w:t>年</w:t>
      </w:r>
      <w:r>
        <w:rPr>
          <w:rFonts w:hint="eastAsia" w:ascii="Times New Roman" w:hAnsi="Times New Roman" w:eastAsia="方正仿宋_GBK" w:cs="Times New Roman"/>
          <w:sz w:val="28"/>
          <w:szCs w:val="28"/>
          <w:highlight w:val="none"/>
          <w:lang w:val="en-US" w:eastAsia="zh-CN"/>
        </w:rPr>
        <w:t>5月12日</w:t>
      </w:r>
      <w:r>
        <w:rPr>
          <w:rFonts w:ascii="Times New Roman" w:hAnsi="Times New Roman" w:eastAsia="方正仿宋_GBK" w:cs="Times New Roman"/>
          <w:sz w:val="28"/>
          <w:szCs w:val="28"/>
          <w:highlight w:val="none"/>
        </w:rPr>
        <w:t>印发</w:t>
      </w:r>
    </w:p>
    <w:sectPr>
      <w:pgSz w:w="11906" w:h="16838"/>
      <w:pgMar w:top="1417" w:right="1531" w:bottom="1417" w:left="1531"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1"/>
  <w:displayVerticalDrawingGridEvery w:val="1"/>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1"/>
  </w:compat>
  <w:rsids>
    <w:rsidRoot w:val="00000000"/>
    <w:rsid w:val="11DE4056"/>
    <w:rsid w:val="14AF5ADF"/>
    <w:rsid w:val="1EE25EA2"/>
    <w:rsid w:val="2380169A"/>
    <w:rsid w:val="2992757A"/>
    <w:rsid w:val="3B9B4C09"/>
    <w:rsid w:val="4E935789"/>
    <w:rsid w:val="502C0DA2"/>
    <w:rsid w:val="5CA47FC9"/>
    <w:rsid w:val="628014AA"/>
    <w:rsid w:val="65C249A5"/>
    <w:rsid w:val="6B4C2A94"/>
    <w:rsid w:val="70642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Body Text"/>
    <w:basedOn w:val="1"/>
    <w:next w:val="4"/>
    <w:qFormat/>
    <w:uiPriority w:val="0"/>
    <w:pPr>
      <w:spacing w:after="120"/>
    </w:pPr>
    <w:rPr>
      <w:rFonts w:eastAsia="宋体"/>
      <w:sz w:val="21"/>
      <w:szCs w:val="24"/>
    </w:rPr>
  </w:style>
  <w:style w:type="paragraph" w:styleId="4">
    <w:name w:val="index 7"/>
    <w:basedOn w:val="1"/>
    <w:next w:val="1"/>
    <w:qFormat/>
    <w:uiPriority w:val="0"/>
    <w:pPr>
      <w:ind w:left="25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默认段落字体1"/>
    <w:link w:val="1"/>
    <w:semiHidden/>
    <w:qFormat/>
    <w:uiPriority w:val="0"/>
  </w:style>
  <w:style w:type="table" w:customStyle="1" w:styleId="10">
    <w:name w:val="普通表格1"/>
    <w:semiHidden/>
    <w:qFormat/>
    <w:uiPriority w:val="0"/>
  </w:style>
  <w:style w:type="character" w:customStyle="1" w:styleId="11">
    <w:name w:val="font51"/>
    <w:basedOn w:val="9"/>
    <w:link w:val="1"/>
    <w:qFormat/>
    <w:uiPriority w:val="0"/>
    <w:rPr>
      <w:rFonts w:hint="eastAsia" w:ascii="方正仿宋_GBK" w:hAnsi="方正仿宋_GBK" w:eastAsia="方正仿宋_GBK"/>
      <w:b/>
      <w:color w:val="000000"/>
      <w:sz w:val="28"/>
      <w:szCs w:val="28"/>
      <w:u w:val="none"/>
    </w:rPr>
  </w:style>
  <w:style w:type="character" w:customStyle="1" w:styleId="12">
    <w:name w:val="font01"/>
    <w:basedOn w:val="9"/>
    <w:link w:val="1"/>
    <w:qFormat/>
    <w:uiPriority w:val="0"/>
    <w:rPr>
      <w:rFonts w:hint="eastAsia" w:ascii="方正仿宋_GBK" w:hAnsi="方正仿宋_GBK" w:eastAsia="方正仿宋_GBK"/>
      <w:color w:val="000000"/>
      <w:sz w:val="24"/>
      <w:szCs w:val="24"/>
      <w:u w:val="none"/>
    </w:rPr>
  </w:style>
  <w:style w:type="character" w:customStyle="1" w:styleId="13">
    <w:name w:val="font21"/>
    <w:basedOn w:val="9"/>
    <w:link w:val="1"/>
    <w:qFormat/>
    <w:uiPriority w:val="0"/>
    <w:rPr>
      <w:rFonts w:ascii="Times New Roman" w:hAnsi="Times New Roman"/>
      <w:b/>
      <w:color w:val="000000"/>
      <w:sz w:val="28"/>
      <w:szCs w:val="28"/>
      <w:u w:val="none"/>
    </w:rPr>
  </w:style>
  <w:style w:type="character" w:customStyle="1" w:styleId="14">
    <w:name w:val="font41"/>
    <w:basedOn w:val="9"/>
    <w:link w:val="1"/>
    <w:qFormat/>
    <w:uiPriority w:val="0"/>
    <w:rPr>
      <w:rFonts w:hint="eastAsia" w:ascii="方正仿宋_GBK" w:hAnsi="方正仿宋_GBK" w:eastAsia="方正仿宋_GBK"/>
      <w:b/>
      <w:color w:val="000000"/>
      <w:sz w:val="24"/>
      <w:szCs w:val="24"/>
      <w:u w:val="none"/>
    </w:rPr>
  </w:style>
  <w:style w:type="character" w:customStyle="1" w:styleId="15">
    <w:name w:val="font31"/>
    <w:basedOn w:val="9"/>
    <w:link w:val="1"/>
    <w:qFormat/>
    <w:uiPriority w:val="0"/>
    <w:rPr>
      <w:rFonts w:hint="eastAsia" w:ascii="方正仿宋_GBK" w:hAnsi="方正仿宋_GBK" w:eastAsia="方正仿宋_GBK"/>
      <w:color w:val="000000"/>
      <w:sz w:val="28"/>
      <w:szCs w:val="28"/>
      <w:u w:val="none"/>
    </w:rPr>
  </w:style>
  <w:style w:type="paragraph" w:customStyle="1" w:styleId="16">
    <w:name w:val="标题1"/>
    <w:basedOn w:val="1"/>
    <w:qFormat/>
    <w:uiPriority w:val="0"/>
    <w:pPr>
      <w:spacing w:before="240" w:beforeAutospacing="0" w:after="60" w:afterAutospacing="0"/>
      <w:jc w:val="center"/>
      <w:outlineLvl w:val="0"/>
    </w:pPr>
    <w:rPr>
      <w:rFonts w:ascii="Cambria" w:hAnsi="Cambria" w:eastAsia="宋体"/>
      <w:b/>
      <w:bCs/>
    </w:rPr>
  </w:style>
  <w:style w:type="paragraph" w:customStyle="1" w:styleId="17">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2023-05-18T02:38:00Z</dcterms:created>
  <dc:creator>江东月</dc:creator>
  <cp:lastModifiedBy>NTKO</cp:lastModifiedBy>
  <cp:lastPrinted>2023-05-22T09:57:00Z</cp:lastPrinted>
  <dcterms:modified xsi:type="dcterms:W3CDTF">2023-05-26T03:33:13Z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