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6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6"/>
          <w:sz w:val="44"/>
          <w:szCs w:val="44"/>
          <w:highlight w:val="none"/>
          <w:shd w:val="clear" w:fill="FFFFFF"/>
        </w:rPr>
        <w:t>重庆市大渡口区2023年慢性病及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6"/>
          <w:sz w:val="44"/>
          <w:szCs w:val="44"/>
          <w:highlight w:val="none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6"/>
          <w:sz w:val="44"/>
          <w:szCs w:val="44"/>
          <w:highlight w:val="none"/>
          <w:shd w:val="clear" w:fill="FFFFFF"/>
        </w:rPr>
        <w:t>社会影响因素状况报告（摘要）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 w:firstLine="664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随着工业化、城镇化、人口老龄化发展及生态环境、生活行为方式变化，慢性非传染性疾病（以下简称“慢性病”）呈现高发病、高致残、高死亡、高疾病负担和高危险因素流行的显著特征，已成为重要的公共卫生问题之一。为了摸清全区慢性非传染性疾病的分布情况及流行趋势，找出影响人群的主要健康问题，为综合防治方案的制定提供科学依据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开展了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年慢性病及其危险因素调查，结合辖区社会人口、经济、教育、卫生资源等资料，以及各项专题监测调查结果，对核心信息进行全面统计分析，形成了全区的社会影响因素调查报告。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一、人口学基本特征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yellow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常住人口为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42.55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万人，其中男性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21.05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万人，女性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21.50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万人，男女性别比为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0.9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。按年龄分组，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0-14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岁组儿童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62219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7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方正仿宋_GBK" w:cs="Times New Roman"/>
          <w:color w:val="auto"/>
          <w:spacing w:val="-7"/>
          <w:sz w:val="32"/>
          <w:szCs w:val="32"/>
          <w:highlight w:val="none"/>
          <w:lang w:val="en-US" w:eastAsia="zh-CN"/>
        </w:rPr>
        <w:t>14.62</w:t>
      </w:r>
      <w:r>
        <w:rPr>
          <w:rFonts w:hint="default" w:ascii="Times New Roman" w:hAnsi="Times New Roman" w:eastAsia="方正仿宋_GBK" w:cs="Times New Roman"/>
          <w:color w:val="auto"/>
          <w:spacing w:val="-7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-7"/>
          <w:sz w:val="32"/>
          <w:szCs w:val="32"/>
          <w:highlight w:val="none"/>
        </w:rPr>
        <w:t>15~64岁组</w:t>
      </w:r>
      <w:r>
        <w:rPr>
          <w:rFonts w:hint="default" w:ascii="Times New Roman" w:hAnsi="Times New Roman" w:eastAsia="方正仿宋_GBK" w:cs="Times New Roman"/>
          <w:color w:val="auto"/>
          <w:spacing w:val="-7"/>
          <w:sz w:val="32"/>
          <w:szCs w:val="32"/>
          <w:highlight w:val="none"/>
          <w:lang w:val="en-US" w:eastAsia="zh-CN"/>
        </w:rPr>
        <w:t>301177</w:t>
      </w:r>
      <w:r>
        <w:rPr>
          <w:rFonts w:hint="default" w:ascii="Times New Roman" w:hAnsi="Times New Roman" w:eastAsia="方正仿宋_GBK" w:cs="Times New Roman"/>
          <w:color w:val="auto"/>
          <w:spacing w:val="-8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-8"/>
          <w:sz w:val="32"/>
          <w:szCs w:val="32"/>
          <w:highlight w:val="none"/>
        </w:rPr>
        <w:t>占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highlight w:val="none"/>
          <w:lang w:val="en-US" w:eastAsia="zh-CN"/>
        </w:rPr>
        <w:t>70.78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；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highlight w:val="none"/>
        </w:rPr>
        <w:t>65岁以上老年人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highlight w:val="none"/>
          <w:lang w:val="en-US" w:eastAsia="zh-CN"/>
        </w:rPr>
        <w:t>62119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highlight w:val="none"/>
        </w:rPr>
        <w:t>人，占14.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highlight w:val="none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color w:val="auto"/>
          <w:spacing w:val="7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。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202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年全区人均期望寿命为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80.29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岁，其中男性为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77.31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岁，女性为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83.50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二、慢性病监测结果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年全区共死亡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2036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人，粗死亡率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478.24/10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万，其中男性死亡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1198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人，粗死亡率为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569.20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万；女性死亡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838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人，粗死亡率为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389.22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 xml:space="preserve"> 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万，男女死亡人数比为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1.43:1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。前五位死因疾病类别依次是循环系统疾病、呼吸系统疾病、恶性肿瘤、损伤与中毒以及内分泌、营养与代谢性疾病。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居民因恶性肿瘤、心脑血管疾病、慢性呼吸系统疾病、糖尿病四类慢性病合计早死亡概率为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8.33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，心脑血管疾病标化死亡率为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103.88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岁及以下人群慢性呼吸系统疾病标化死亡率为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11.19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年恶性肿瘤发病率为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324.78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万，死亡率为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131.37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万；脑卒中发病率为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554.39/10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，死亡率为61.81/10万；心肌梗死发病率为37.37/10万，死亡率为7.52/10万；慢阻肺发病率为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1031.12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万，死亡率为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13.21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/10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三、专项调查结果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jc w:val="both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yellow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年调查结果显示，高血压患病率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22.21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，糖尿病患病率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12.82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，代谢综合征患病率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13.46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，血脂异常患病率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24.65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，超重率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33.18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，肥胖率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14.21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。现在吸烟率为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8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，过去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1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年内饮酒率为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24.34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。居民人均每日食用油摄入量为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38.33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克，人均每日食盐摄入量为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6.09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克。蔬菜水果摄入不足的比例为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27.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87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，红肉摄入过多的比例为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45.11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。一周身体活动不足的比例为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17.74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。居民健康素养水平为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33.13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，重点慢性病核心知识知晓率为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7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val="en-US" w:eastAsia="zh-CN"/>
        </w:rPr>
        <w:t>1.09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四、主要问题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0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监测数据显示，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居民首要死因为慢性病，占总疾病负担的近九成，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是制约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  <w:lang w:eastAsia="zh-CN"/>
        </w:rPr>
        <w:t>大渡口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居民健康预期寿命提高的重要因素。近五年心肌梗死、脑卒中和慢性阻塞性肺疾病的发病率呈上升趋势，患肥胖、高血压、糖尿病、血脂异常等慢性病的现象普遍存在。同时，居民普遍存在不健康生活方式，如吸烟、过度饮酒、膳食不合理、身体活动不足等，加之对慢性病防控知识了解不充分，导致慢性病患病风险增加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jc w:val="left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五、防控策略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7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一是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加强政府领导，多部门联动参与慢病防控。全方位构建健康支持性环境，营造周边环境的健康氛围。打造社区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15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分钟健身圈，动态维护健身设施，为居民提供可及性的健身场地，逐步增加免费或低收费体育场地开放比例，坚持将慢性病防控融入各项公共政策。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二是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加强健康教育，提供科学、权威的健康宣教材料，普及正确慢性病防治知识和技能，及时纠正和制止虚假科普信息的传播。树立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每个人是自己健康第一责任人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”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观念，充分利用信息化时代优势，线下传统宣传结合线上新媒体多种方式，渗透式宣传各类慢性病防治知识，倡导健康生活方式，发挥个人在健康管理方面的主观能动性。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三是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规范慢病防控，优化健康管理服务的效果。抓好重点人群、重点慢性病的防控，扩大高危人群筛查范围，对发现的高危人群，进行定期监测与随访，实施个体化干预指导，有效降低发病风险。依托国家基本公共卫生服务项目，推广慢性病患者自我管理和家庭医生签约服务模式，将群体指导和个性化服务有机结合，全面提高管理服务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名词解释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重大慢性病过早死亡率：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指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30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～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70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岁人群因心脑血管疾病、癌症、慢性呼吸系统疾病和糖尿病死亡的概率。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default" w:ascii="方正楷体_GBK" w:hAnsi="方正楷体_GBK" w:eastAsia="方正楷体_GBK" w:cs="方正楷体_GBK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疾病负担：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是疾病、伤残和过早死亡对整个社会经济及健康的压力。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64" w:firstLineChars="200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15"/>
          <w:szCs w:val="15"/>
          <w:highlight w:val="none"/>
        </w:rPr>
      </w:pPr>
      <w:r>
        <w:rPr>
          <w:rFonts w:hint="eastAsia" w:ascii="方正楷体_GBK" w:hAnsi="方正楷体_GBK" w:eastAsia="方正楷体_GBK" w:cs="方正楷体_GBK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代谢综合征：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具备以下三项及以上判定为代谢综合征：①超重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/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肥胖：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BMI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25kg/m2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；②血脂紊乱：甘油三酯（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TG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）≥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1.70mmol/L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及（或）高密度脂蛋白（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HDL-C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）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&lt;1.04mmol/L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；③高血压：血压≥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140/90mmHg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或高血压史；④高血糖：空腹血糖≥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6.1mmol/L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或糖负荷后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2h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血糖≥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7.8mmol/L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6"/>
          <w:sz w:val="32"/>
          <w:szCs w:val="32"/>
          <w:highlight w:val="none"/>
          <w:shd w:val="clear" w:fill="FFFFFF"/>
        </w:rPr>
        <w:t>或糖尿病史。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MWZiMDM1MjhhY2Y5MzU3NjkyMWQ2YmNiZjljZTgifQ=="/>
  </w:docVars>
  <w:rsids>
    <w:rsidRoot w:val="67740D87"/>
    <w:rsid w:val="000922A9"/>
    <w:rsid w:val="035B12A2"/>
    <w:rsid w:val="1DED00AC"/>
    <w:rsid w:val="35386302"/>
    <w:rsid w:val="41714F84"/>
    <w:rsid w:val="4AB505FB"/>
    <w:rsid w:val="67740D87"/>
    <w:rsid w:val="69066804"/>
    <w:rsid w:val="7B45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1626</Words>
  <Characters>1971</Characters>
  <Lines>0</Lines>
  <Paragraphs>0</Paragraphs>
  <TotalTime>9</TotalTime>
  <ScaleCrop>false</ScaleCrop>
  <LinksUpToDate>false</LinksUpToDate>
  <CharactersWithSpaces>1972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2024-04-28T14:16:00Z</dcterms:created>
  <dc:creator>somers</dc:creator>
  <cp:lastModifiedBy>袁</cp:lastModifiedBy>
  <dcterms:modified xsi:type="dcterms:W3CDTF">2024-05-15T08:23:47Z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B08235D2FE3A4169A01795AE3C7DB99F_11</vt:lpwstr>
  </property>
</Properties>
</file>