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茄子溪街道多措并举治欠薪 用心守护“薪”希望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720" w:firstLineChars="200"/>
        <w:jc w:val="center"/>
        <w:textAlignment w:val="auto"/>
        <w:rPr>
          <w:rFonts w:hint="eastAsia" w:ascii="方正小标宋_GBK" w:hAnsi="方正小标宋_GBK" w:eastAsia="方正小标宋_GBK" w:cs="方正小标宋_GBK"/>
          <w:sz w:val="36"/>
          <w:szCs w:val="36"/>
          <w:lang w:eastAsia="zh-CN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为切实维护辖区劳动者合法权益，有效防范化解欠薪风险，街道坚持以人民为中心的发展思想，聚焦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各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用工领域特点，创新工作机制、强化源头治理、畅通维权渠道，打出一套“防、调、宣”组合拳，全力守护劳动者“钱袋子”，筑牢民生保障底线。</w:t>
      </w:r>
      <w:r>
        <w:rPr>
          <w:rFonts w:hint="default" w:ascii="Times New Roman" w:hAnsi="Times New Roman" w:eastAsia="方正仿宋_GBK" w:cs="Times New Roman"/>
          <w:b/>
          <w:bCs/>
          <w:sz w:val="32"/>
          <w:szCs w:val="32"/>
          <w:lang w:eastAsia="zh-CN"/>
        </w:rPr>
        <w:t>一是</w:t>
      </w:r>
      <w:r>
        <w:rPr>
          <w:rFonts w:hint="default" w:ascii="Times New Roman" w:hAnsi="Times New Roman" w:eastAsia="方正仿宋_GBK" w:cs="Times New Roman"/>
          <w:b/>
          <w:bCs/>
          <w:sz w:val="32"/>
          <w:szCs w:val="32"/>
        </w:rPr>
        <w:t>强化源头防控，织密风险排查网。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街道建立“街道 + 社区 ”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双层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排查机制，督促用工单位规范用工行为，从源头上减少欠薪隐患滋生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将辖区内餐饮门店、商超、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家政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服务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等非工程领域用工单位纳入常态化排查范围，通过“铁脚板 + 大数据”模式，开展拉网式、滚动式排查。同时，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将辖区建筑工地纳入重点排查对象，每个月不定期现场走访，开展欠薪摸排工作。</w:t>
      </w:r>
      <w:r>
        <w:rPr>
          <w:rFonts w:hint="default" w:ascii="Times New Roman" w:hAnsi="Times New Roman" w:eastAsia="方正仿宋_GBK" w:cs="Times New Roman"/>
          <w:b/>
          <w:bCs/>
          <w:sz w:val="32"/>
          <w:szCs w:val="32"/>
          <w:lang w:eastAsia="zh-CN"/>
        </w:rPr>
        <w:t>二是</w:t>
      </w:r>
      <w:r>
        <w:rPr>
          <w:rFonts w:hint="default" w:ascii="Times New Roman" w:hAnsi="Times New Roman" w:eastAsia="方正仿宋_GBK" w:cs="Times New Roman"/>
          <w:b/>
          <w:bCs/>
          <w:sz w:val="32"/>
          <w:szCs w:val="32"/>
        </w:rPr>
        <w:t>健全联动机制，提升纠纷化解力。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依托街道综治中心，整合人社、司法、市场监管等部门力量，建立“快速响应、联合调处、闭环处置”工作机制。对排查发现或群众投诉的欠薪线索，实行“接诉即办、限时办结”，简单纠纷现场调解、当场化解；复杂纠纷启动联合调处程序，通过政策宣讲、法律震慑、柔性调解等方式，推动劳资双方达成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一致意见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。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今年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以来，累计成功调解欠薪纠纷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21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起，为劳动者追回薪资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3.4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万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余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元。</w:t>
      </w:r>
      <w:r>
        <w:rPr>
          <w:rFonts w:hint="default" w:ascii="Times New Roman" w:hAnsi="Times New Roman" w:eastAsia="方正仿宋_GBK" w:cs="Times New Roman"/>
          <w:b/>
          <w:bCs/>
          <w:sz w:val="32"/>
          <w:szCs w:val="32"/>
          <w:lang w:eastAsia="zh-CN"/>
        </w:rPr>
        <w:t>三是畅通维权渠道，搭建便民服务桥。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在街道便民服务中心、各社区党群服务中心设立欠薪维权专窗，公布维权热线、投诉二维码，让劳动者维权“少跑腿、不跑腿”。同时，依托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12345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政务服务热线、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“渝薪码”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等平台，拓宽线索收集渠道，确保维权诉求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得到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响应。针对困难劳动者，联合司法所开通法律援助绿色通道，提供免费法律咨询等服务，切实降低维权成本。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四是深化维权宣传，增强法治维权意识。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结合“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维权宣传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进社区、进企业、进商户”活动，通过横幅、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海报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、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小卡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片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等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载体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，向用工单位和劳动者普及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欠薪维权渠道以及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《劳动法》《劳动合同法》《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劳动保障监察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条例》等法律法规，重点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宣传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欠薪维权途径、举证要点、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维权流程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等内容。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截至目前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累计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发放宣传资料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40000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余份，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实现辖区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市场主体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全覆盖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，引导用工单位依法用工、劳动者理性维权。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both"/>
        <w:textAlignment w:val="auto"/>
        <w:rPr>
          <w:rFonts w:hint="default" w:ascii="方正仿宋_GBK" w:hAnsi="方正仿宋_GBK" w:eastAsia="方正仿宋_GBK" w:cs="方正仿宋_GBK"/>
          <w:sz w:val="30"/>
          <w:szCs w:val="30"/>
          <w:lang w:val="en-US" w:eastAsia="zh-CN"/>
        </w:rPr>
      </w:pPr>
    </w:p>
    <w:sectPr>
      <w:pgSz w:w="11906" w:h="16838"/>
      <w:pgMar w:top="1984" w:right="1446" w:bottom="1644" w:left="144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947CF"/>
    <w:rsid w:val="003C468C"/>
    <w:rsid w:val="038E774A"/>
    <w:rsid w:val="04506958"/>
    <w:rsid w:val="128A67F6"/>
    <w:rsid w:val="13C22CA3"/>
    <w:rsid w:val="15B6C66C"/>
    <w:rsid w:val="1AED3A8D"/>
    <w:rsid w:val="24417C14"/>
    <w:rsid w:val="29571D47"/>
    <w:rsid w:val="3EBD6A73"/>
    <w:rsid w:val="47B903C9"/>
    <w:rsid w:val="4A1947CF"/>
    <w:rsid w:val="5A35787F"/>
    <w:rsid w:val="5E8048B9"/>
    <w:rsid w:val="5F6FD7EC"/>
    <w:rsid w:val="5FEF23E1"/>
    <w:rsid w:val="61D03DA9"/>
    <w:rsid w:val="627D275E"/>
    <w:rsid w:val="72A31E89"/>
    <w:rsid w:val="772E8024"/>
    <w:rsid w:val="77FE64FD"/>
    <w:rsid w:val="7DAB2363"/>
    <w:rsid w:val="7FBD3701"/>
    <w:rsid w:val="8AD3E31D"/>
    <w:rsid w:val="8F574B04"/>
    <w:rsid w:val="9CF6BCCA"/>
    <w:rsid w:val="A2FA4096"/>
    <w:rsid w:val="AB7F6B7E"/>
    <w:rsid w:val="BFEBBCF2"/>
    <w:rsid w:val="CF7F48C9"/>
    <w:rsid w:val="CFEFDA6F"/>
    <w:rsid w:val="DCDB8210"/>
    <w:rsid w:val="DFE7A2DF"/>
    <w:rsid w:val="DFFDBBAB"/>
    <w:rsid w:val="E5262DD5"/>
    <w:rsid w:val="E5FEC67E"/>
    <w:rsid w:val="F6DB7233"/>
    <w:rsid w:val="F6FFD9DF"/>
    <w:rsid w:val="FA7F3347"/>
    <w:rsid w:val="FBFE404F"/>
    <w:rsid w:val="FBFF7A38"/>
    <w:rsid w:val="FFFBCCC0"/>
    <w:rsid w:val="FFFDB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927</Words>
  <Characters>938</Characters>
  <Lines>0</Lines>
  <Paragraphs>0</Paragraphs>
  <TotalTime>478</TotalTime>
  <ScaleCrop>false</ScaleCrop>
  <LinksUpToDate>false</LinksUpToDate>
  <CharactersWithSpaces>944</CharactersWithSpaces>
  <Application>WPS Office_11.1.0.9305_F1E327BC-269C-435d-A152-05C5408002CA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2018-07-11T23:11:00Z</dcterms:created>
  <dc:creator>d</dc:creator>
  <cp:lastModifiedBy>NTKO</cp:lastModifiedBy>
  <dcterms:modified xsi:type="dcterms:W3CDTF">2026-06-12T06:53:02Z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2052-11.1.0.9305</vt:lpwstr>
  </property>
  <property fmtid="{D5CDD505-2E9C-101B-9397-08002B2CF9AE}" pid="3" name="KSOTemplateDocerSaveRecord">
    <vt:lpwstr>eyJoZGlkIjoiMTNkYzkwZGQwN2FmOWE0MjVjYjFkMzAwYjU1ZTA3ODEiLCJ1c2VySWQiOiI0NjE4ODkyOTIifQ==</vt:lpwstr>
  </property>
  <property fmtid="{D5CDD505-2E9C-101B-9397-08002B2CF9AE}" pid="4" name="ICV">
    <vt:lpwstr>358FCA075A7F466788B62B7C6D3C1446_12</vt:lpwstr>
  </property>
</Properties>
</file>