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C2270">
      <w:pPr>
        <w:spacing w:line="560" w:lineRule="atLeast"/>
        <w:jc w:val="center"/>
        <w:outlineLvl w:val="0"/>
        <w:rPr>
          <w:rFonts w:ascii="方正黑体_GBK" w:hAnsi="方正黑体_GBK" w:eastAsia="方正黑体_GBK" w:cs="方正黑体_GBK"/>
          <w:spacing w:val="80"/>
          <w:sz w:val="36"/>
          <w:szCs w:val="36"/>
        </w:rPr>
      </w:pPr>
      <w:r>
        <w:rPr>
          <w:rFonts w:hint="eastAsia" w:ascii="方正黑体_GBK" w:hAnsi="方正黑体_GBK" w:eastAsia="方正黑体_GBK" w:cs="方正黑体_GBK"/>
          <w:spacing w:val="15"/>
          <w:kern w:val="0"/>
          <w:sz w:val="36"/>
          <w:szCs w:val="36"/>
          <w:fitText w:val="6228" w:id="424308988"/>
        </w:rPr>
        <w:t>大渡口区医保局办公区设备采购文</w:t>
      </w:r>
      <w:r>
        <w:rPr>
          <w:rFonts w:hint="eastAsia" w:ascii="方正黑体_GBK" w:hAnsi="方正黑体_GBK" w:eastAsia="方正黑体_GBK" w:cs="方正黑体_GBK"/>
          <w:spacing w:val="9"/>
          <w:kern w:val="0"/>
          <w:sz w:val="36"/>
          <w:szCs w:val="36"/>
          <w:fitText w:val="6228" w:id="424308988"/>
        </w:rPr>
        <w:t>件</w:t>
      </w:r>
    </w:p>
    <w:p w14:paraId="6348D1BA">
      <w:pPr>
        <w:spacing w:line="560" w:lineRule="atLeast"/>
        <w:jc w:val="center"/>
        <w:outlineLvl w:val="0"/>
        <w:rPr>
          <w:rFonts w:ascii="方正黑体_GBK" w:hAnsi="方正黑体_GBK" w:eastAsia="方正黑体_GBK" w:cs="方正黑体_GBK"/>
          <w:spacing w:val="80"/>
          <w:sz w:val="32"/>
          <w:szCs w:val="32"/>
        </w:rPr>
      </w:pPr>
      <w:r>
        <w:rPr>
          <w:rFonts w:hint="eastAsia" w:ascii="方正黑体_GBK" w:hAnsi="方正黑体_GBK" w:eastAsia="方正黑体_GBK" w:cs="方正黑体_GBK"/>
          <w:spacing w:val="80"/>
          <w:sz w:val="32"/>
          <w:szCs w:val="32"/>
        </w:rPr>
        <w:t>（询价文件）</w:t>
      </w:r>
    </w:p>
    <w:p w14:paraId="06C46201">
      <w:pPr>
        <w:pStyle w:val="4"/>
        <w:spacing w:before="0" w:after="0" w:line="360" w:lineRule="exact"/>
        <w:ind w:firstLine="482" w:firstLineChars="200"/>
        <w:rPr>
          <w:rFonts w:ascii="宋体" w:hAnsi="宋体" w:cs="宋体"/>
          <w:sz w:val="24"/>
          <w:szCs w:val="24"/>
        </w:rPr>
      </w:pPr>
      <w:bookmarkStart w:id="0" w:name="_Toc7625"/>
      <w:bookmarkStart w:id="1" w:name="_Toc26820"/>
      <w:bookmarkStart w:id="2" w:name="_Toc18881"/>
      <w:bookmarkStart w:id="3" w:name="_Toc12808"/>
      <w:bookmarkStart w:id="4" w:name="_Toc25458"/>
      <w:bookmarkStart w:id="5" w:name="_Toc18159"/>
      <w:bookmarkStart w:id="6" w:name="_Toc317775175"/>
      <w:bookmarkStart w:id="7" w:name="_Toc313893526"/>
      <w:bookmarkStart w:id="8" w:name="_Toc3463"/>
      <w:r>
        <w:rPr>
          <w:rFonts w:hint="eastAsia" w:ascii="宋体" w:hAnsi="宋体" w:cs="宋体"/>
          <w:sz w:val="24"/>
          <w:szCs w:val="24"/>
        </w:rPr>
        <w:t>一、采购</w:t>
      </w:r>
      <w:bookmarkEnd w:id="0"/>
      <w:bookmarkEnd w:id="1"/>
      <w:bookmarkEnd w:id="2"/>
      <w:bookmarkEnd w:id="3"/>
      <w:bookmarkEnd w:id="4"/>
      <w:bookmarkEnd w:id="5"/>
      <w:bookmarkEnd w:id="6"/>
      <w:bookmarkEnd w:id="7"/>
      <w:bookmarkEnd w:id="8"/>
      <w:r>
        <w:rPr>
          <w:rFonts w:hint="eastAsia" w:ascii="宋体" w:hAnsi="宋体" w:cs="宋体"/>
          <w:sz w:val="24"/>
          <w:szCs w:val="24"/>
        </w:rPr>
        <w:t>项目</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14:paraId="728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14:paraId="6E8228C3">
            <w:pPr>
              <w:widowControl/>
              <w:spacing w:line="36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1575" w:type="dxa"/>
            <w:tcBorders>
              <w:top w:val="single" w:color="auto" w:sz="4" w:space="0"/>
              <w:left w:val="single" w:color="auto" w:sz="4" w:space="0"/>
              <w:right w:val="single" w:color="auto" w:sz="4" w:space="0"/>
            </w:tcBorders>
            <w:vAlign w:val="center"/>
          </w:tcPr>
          <w:p w14:paraId="1305B449">
            <w:pPr>
              <w:widowControl/>
              <w:spacing w:line="360" w:lineRule="exact"/>
              <w:jc w:val="center"/>
              <w:rPr>
                <w:rFonts w:ascii="宋体" w:hAnsi="宋体" w:cs="宋体"/>
                <w:b/>
                <w:bCs/>
                <w:kern w:val="0"/>
                <w:sz w:val="24"/>
                <w:szCs w:val="24"/>
              </w:rPr>
            </w:pPr>
            <w:r>
              <w:rPr>
                <w:rFonts w:hint="eastAsia" w:ascii="宋体" w:hAnsi="宋体" w:cs="宋体"/>
                <w:b/>
                <w:bCs/>
                <w:kern w:val="0"/>
                <w:sz w:val="24"/>
                <w:szCs w:val="24"/>
              </w:rPr>
              <w:t>采购预算</w:t>
            </w:r>
          </w:p>
          <w:p w14:paraId="67668D8D">
            <w:pPr>
              <w:spacing w:line="360" w:lineRule="exact"/>
              <w:jc w:val="center"/>
              <w:rPr>
                <w:rFonts w:ascii="宋体" w:hAnsi="宋体" w:cs="宋体"/>
                <w:b/>
                <w:bCs/>
                <w:kern w:val="0"/>
                <w:sz w:val="24"/>
                <w:szCs w:val="24"/>
              </w:rPr>
            </w:pPr>
            <w:r>
              <w:rPr>
                <w:rFonts w:hint="eastAsia" w:ascii="宋体" w:hAnsi="宋体" w:cs="宋体"/>
                <w:b/>
                <w:bCs/>
                <w:kern w:val="0"/>
                <w:sz w:val="24"/>
                <w:szCs w:val="24"/>
              </w:rPr>
              <w:t>（万元）</w:t>
            </w:r>
          </w:p>
        </w:tc>
        <w:tc>
          <w:tcPr>
            <w:tcW w:w="2127" w:type="dxa"/>
            <w:tcBorders>
              <w:top w:val="single" w:color="auto" w:sz="4" w:space="0"/>
              <w:left w:val="single" w:color="auto" w:sz="4" w:space="0"/>
              <w:right w:val="single" w:color="auto" w:sz="4" w:space="0"/>
            </w:tcBorders>
            <w:vAlign w:val="center"/>
          </w:tcPr>
          <w:p w14:paraId="0C3FE68F">
            <w:pPr>
              <w:spacing w:line="360" w:lineRule="exact"/>
              <w:jc w:val="center"/>
              <w:rPr>
                <w:rFonts w:ascii="宋体" w:hAnsi="宋体" w:cs="宋体"/>
                <w:b/>
                <w:bCs/>
                <w:kern w:val="0"/>
                <w:sz w:val="24"/>
                <w:szCs w:val="24"/>
              </w:rPr>
            </w:pPr>
            <w:r>
              <w:rPr>
                <w:rFonts w:hint="eastAsia" w:ascii="宋体" w:hAnsi="宋体" w:cs="宋体"/>
                <w:b/>
                <w:bCs/>
                <w:kern w:val="0"/>
                <w:sz w:val="24"/>
                <w:szCs w:val="24"/>
              </w:rPr>
              <w:t>资金来源</w:t>
            </w:r>
          </w:p>
        </w:tc>
        <w:tc>
          <w:tcPr>
            <w:tcW w:w="1422" w:type="dxa"/>
            <w:tcBorders>
              <w:top w:val="single" w:color="auto" w:sz="4" w:space="0"/>
              <w:left w:val="single" w:color="auto" w:sz="4" w:space="0"/>
              <w:right w:val="single" w:color="auto" w:sz="4" w:space="0"/>
            </w:tcBorders>
            <w:vAlign w:val="center"/>
          </w:tcPr>
          <w:p w14:paraId="1E97C07A">
            <w:pPr>
              <w:spacing w:line="360" w:lineRule="exact"/>
              <w:jc w:val="center"/>
              <w:rPr>
                <w:rFonts w:ascii="宋体" w:hAnsi="宋体" w:cs="宋体"/>
                <w:b/>
                <w:bCs/>
                <w:kern w:val="0"/>
                <w:sz w:val="24"/>
                <w:szCs w:val="24"/>
              </w:rPr>
            </w:pPr>
            <w:r>
              <w:rPr>
                <w:rFonts w:hint="eastAsia" w:ascii="宋体" w:hAnsi="宋体" w:cs="宋体"/>
                <w:b/>
                <w:bCs/>
                <w:kern w:val="0"/>
                <w:sz w:val="24"/>
                <w:szCs w:val="24"/>
              </w:rPr>
              <w:t>备注</w:t>
            </w:r>
          </w:p>
        </w:tc>
      </w:tr>
      <w:tr w14:paraId="726C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14:paraId="4F56147F">
            <w:pPr>
              <w:widowControl/>
              <w:spacing w:line="360" w:lineRule="exact"/>
              <w:jc w:val="center"/>
              <w:rPr>
                <w:rFonts w:ascii="宋体" w:hAnsi="宋体" w:cs="宋体"/>
                <w:kern w:val="0"/>
                <w:sz w:val="24"/>
                <w:szCs w:val="24"/>
              </w:rPr>
            </w:pPr>
            <w:bookmarkStart w:id="9" w:name="_Hlk344477914"/>
            <w:r>
              <w:rPr>
                <w:rFonts w:hint="eastAsia" w:ascii="宋体" w:hAnsi="宋体" w:cs="宋体"/>
                <w:kern w:val="0"/>
                <w:sz w:val="24"/>
                <w:szCs w:val="24"/>
              </w:rPr>
              <w:t>音响、投影仪及指纹密码锁等设备采购</w:t>
            </w:r>
          </w:p>
        </w:tc>
        <w:tc>
          <w:tcPr>
            <w:tcW w:w="1575" w:type="dxa"/>
            <w:tcBorders>
              <w:top w:val="single" w:color="auto" w:sz="4" w:space="0"/>
              <w:left w:val="single" w:color="auto" w:sz="4" w:space="0"/>
              <w:right w:val="single" w:color="auto" w:sz="4" w:space="0"/>
            </w:tcBorders>
            <w:vAlign w:val="center"/>
          </w:tcPr>
          <w:p w14:paraId="647E29A9">
            <w:pPr>
              <w:widowControl/>
              <w:spacing w:line="360" w:lineRule="exact"/>
              <w:jc w:val="center"/>
              <w:rPr>
                <w:rFonts w:ascii="宋体" w:hAnsi="宋体" w:cs="宋体"/>
                <w:kern w:val="0"/>
                <w:sz w:val="24"/>
                <w:szCs w:val="24"/>
              </w:rPr>
            </w:pPr>
            <w:r>
              <w:rPr>
                <w:rFonts w:hint="eastAsia" w:ascii="宋体" w:hAnsi="宋体" w:cs="宋体"/>
                <w:kern w:val="0"/>
                <w:sz w:val="24"/>
                <w:szCs w:val="24"/>
              </w:rPr>
              <w:t>6.5</w:t>
            </w:r>
          </w:p>
        </w:tc>
        <w:tc>
          <w:tcPr>
            <w:tcW w:w="2127" w:type="dxa"/>
            <w:tcBorders>
              <w:top w:val="single" w:color="auto" w:sz="4" w:space="0"/>
              <w:left w:val="single" w:color="auto" w:sz="4" w:space="0"/>
              <w:right w:val="single" w:color="auto" w:sz="4" w:space="0"/>
            </w:tcBorders>
            <w:vAlign w:val="center"/>
          </w:tcPr>
          <w:p w14:paraId="53971887">
            <w:pPr>
              <w:widowControl/>
              <w:spacing w:line="360" w:lineRule="exact"/>
              <w:jc w:val="center"/>
              <w:rPr>
                <w:rFonts w:ascii="宋体" w:hAnsi="宋体" w:cs="宋体"/>
                <w:kern w:val="0"/>
                <w:sz w:val="24"/>
                <w:szCs w:val="24"/>
              </w:rPr>
            </w:pPr>
            <w:r>
              <w:rPr>
                <w:rFonts w:ascii="微软雅黑" w:hAnsi="微软雅黑" w:eastAsia="微软雅黑" w:cs="微软雅黑"/>
                <w:color w:val="171A1D"/>
                <w:sz w:val="21"/>
                <w:szCs w:val="21"/>
                <w:shd w:val="clear" w:color="auto" w:fill="FFFFFF"/>
              </w:rPr>
              <w:t>医疗服务与保障能力提升专项资金</w:t>
            </w:r>
          </w:p>
        </w:tc>
        <w:tc>
          <w:tcPr>
            <w:tcW w:w="1422" w:type="dxa"/>
            <w:tcBorders>
              <w:top w:val="single" w:color="auto" w:sz="4" w:space="0"/>
              <w:left w:val="single" w:color="auto" w:sz="4" w:space="0"/>
              <w:right w:val="single" w:color="auto" w:sz="4" w:space="0"/>
            </w:tcBorders>
            <w:vAlign w:val="center"/>
          </w:tcPr>
          <w:p w14:paraId="5C7251FE">
            <w:pPr>
              <w:widowControl/>
              <w:spacing w:line="360" w:lineRule="exact"/>
              <w:jc w:val="center"/>
              <w:rPr>
                <w:rFonts w:ascii="宋体" w:hAnsi="宋体" w:cs="宋体"/>
                <w:kern w:val="0"/>
                <w:sz w:val="24"/>
                <w:szCs w:val="24"/>
              </w:rPr>
            </w:pPr>
          </w:p>
        </w:tc>
      </w:tr>
      <w:bookmarkEnd w:id="9"/>
    </w:tbl>
    <w:p w14:paraId="08FDB863">
      <w:pPr>
        <w:pStyle w:val="4"/>
        <w:spacing w:before="0" w:after="0" w:line="360" w:lineRule="exact"/>
        <w:ind w:firstLine="482" w:firstLineChars="200"/>
        <w:rPr>
          <w:rFonts w:ascii="宋体" w:hAnsi="宋体" w:cs="宋体"/>
          <w:sz w:val="24"/>
          <w:szCs w:val="24"/>
        </w:rPr>
      </w:pPr>
      <w:bookmarkStart w:id="10" w:name="_Toc15576"/>
      <w:bookmarkStart w:id="11" w:name="_Toc19437"/>
      <w:bookmarkStart w:id="12" w:name="_Toc22399"/>
      <w:bookmarkStart w:id="13" w:name="_Toc15727"/>
      <w:bookmarkStart w:id="14" w:name="_Toc1790"/>
      <w:bookmarkStart w:id="15" w:name="_Toc25190"/>
      <w:bookmarkStart w:id="16" w:name="_Toc6462"/>
      <w:bookmarkStart w:id="17" w:name="_Toc317775178"/>
      <w:bookmarkStart w:id="18" w:name="_Toc373860293"/>
      <w:r>
        <w:rPr>
          <w:rFonts w:hint="eastAsia" w:ascii="宋体" w:hAnsi="宋体" w:cs="宋体"/>
          <w:sz w:val="24"/>
          <w:szCs w:val="24"/>
        </w:rPr>
        <w:t>二、询价资格</w:t>
      </w:r>
      <w:bookmarkEnd w:id="10"/>
      <w:bookmarkEnd w:id="11"/>
      <w:bookmarkEnd w:id="12"/>
      <w:bookmarkEnd w:id="13"/>
      <w:bookmarkEnd w:id="14"/>
      <w:bookmarkEnd w:id="15"/>
      <w:bookmarkEnd w:id="16"/>
    </w:p>
    <w:p w14:paraId="1523DE25">
      <w:pPr>
        <w:spacing w:line="360" w:lineRule="exact"/>
        <w:ind w:firstLine="480" w:firstLineChars="200"/>
        <w:rPr>
          <w:rFonts w:ascii="宋体" w:hAnsi="宋体" w:cs="宋体"/>
          <w:sz w:val="24"/>
          <w:szCs w:val="24"/>
        </w:rPr>
      </w:pPr>
      <w:r>
        <w:rPr>
          <w:rFonts w:hint="eastAsia" w:ascii="宋体" w:hAnsi="宋体" w:cs="宋体"/>
          <w:sz w:val="24"/>
          <w:szCs w:val="24"/>
        </w:rPr>
        <w:t>（一）一般资质条件</w:t>
      </w:r>
    </w:p>
    <w:p w14:paraId="7D467556">
      <w:pPr>
        <w:spacing w:line="3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5CF9E2DD">
      <w:pPr>
        <w:spacing w:line="3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4F209AA6">
      <w:pPr>
        <w:spacing w:line="3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0FEC7DEB">
      <w:pPr>
        <w:spacing w:line="3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6F75A6F1">
      <w:pPr>
        <w:spacing w:line="3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5.参加政府采购活动前三年内，在经营活动中没有重大违法记录，未列入“信用中国”网站（www.creditchina.gov.cn）失信被执行人、重大税收违法案件当事人名单、政府采购严重违法失信名单；</w:t>
      </w:r>
    </w:p>
    <w:p w14:paraId="6F07EC28">
      <w:pPr>
        <w:spacing w:line="3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bookmarkEnd w:id="17"/>
    <w:bookmarkEnd w:id="18"/>
    <w:p w14:paraId="7B472BAC">
      <w:pPr>
        <w:pStyle w:val="4"/>
        <w:spacing w:before="0" w:after="0" w:line="360" w:lineRule="exact"/>
        <w:ind w:firstLine="482" w:firstLineChars="200"/>
        <w:rPr>
          <w:rFonts w:ascii="宋体" w:hAnsi="宋体" w:cs="宋体"/>
          <w:sz w:val="24"/>
          <w:szCs w:val="24"/>
        </w:rPr>
      </w:pPr>
      <w:r>
        <w:rPr>
          <w:rFonts w:hint="eastAsia" w:ascii="宋体" w:hAnsi="宋体" w:cs="宋体"/>
          <w:sz w:val="24"/>
          <w:szCs w:val="24"/>
        </w:rPr>
        <w:t>三、采购需求及参数</w:t>
      </w:r>
    </w:p>
    <w:tbl>
      <w:tblPr>
        <w:tblStyle w:val="13"/>
        <w:tblW w:w="10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5072"/>
        <w:gridCol w:w="770"/>
        <w:gridCol w:w="869"/>
        <w:gridCol w:w="2351"/>
        <w:gridCol w:w="37"/>
      </w:tblGrid>
      <w:tr w14:paraId="0FD6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31FC4228">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5072" w:type="dxa"/>
            <w:vAlign w:val="center"/>
          </w:tcPr>
          <w:p w14:paraId="7AAC3F56">
            <w:pPr>
              <w:snapToGrid w:val="0"/>
              <w:spacing w:line="360" w:lineRule="auto"/>
              <w:jc w:val="center"/>
              <w:rPr>
                <w:rFonts w:ascii="宋体" w:hAnsi="宋体" w:cs="宋体"/>
                <w:b/>
                <w:bCs/>
                <w:sz w:val="24"/>
                <w:szCs w:val="24"/>
              </w:rPr>
            </w:pPr>
            <w:r>
              <w:rPr>
                <w:rFonts w:hint="eastAsia" w:ascii="宋体" w:hAnsi="宋体" w:cs="宋体"/>
                <w:b/>
                <w:bCs/>
                <w:sz w:val="24"/>
                <w:szCs w:val="24"/>
              </w:rPr>
              <w:t>规格参数</w:t>
            </w:r>
          </w:p>
        </w:tc>
        <w:tc>
          <w:tcPr>
            <w:tcW w:w="770" w:type="dxa"/>
            <w:vAlign w:val="center"/>
          </w:tcPr>
          <w:p w14:paraId="2E18A805">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869" w:type="dxa"/>
            <w:vAlign w:val="center"/>
          </w:tcPr>
          <w:p w14:paraId="7E2C346A">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2388" w:type="dxa"/>
            <w:gridSpan w:val="2"/>
            <w:vAlign w:val="center"/>
          </w:tcPr>
          <w:p w14:paraId="0C835979">
            <w:pPr>
              <w:snapToGrid w:val="0"/>
              <w:spacing w:line="360" w:lineRule="auto"/>
              <w:jc w:val="center"/>
              <w:rPr>
                <w:rFonts w:ascii="宋体" w:hAnsi="宋体" w:cs="宋体"/>
                <w:b/>
                <w:bCs/>
                <w:sz w:val="24"/>
                <w:szCs w:val="24"/>
              </w:rPr>
            </w:pPr>
            <w:r>
              <w:rPr>
                <w:rFonts w:hint="eastAsia" w:ascii="宋体" w:hAnsi="宋体" w:cs="宋体"/>
                <w:b/>
                <w:bCs/>
                <w:sz w:val="24"/>
                <w:szCs w:val="24"/>
              </w:rPr>
              <w:t>备注</w:t>
            </w:r>
          </w:p>
        </w:tc>
      </w:tr>
      <w:tr w14:paraId="351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225" w:type="dxa"/>
          </w:tcPr>
          <w:p w14:paraId="7344AA1E">
            <w:pPr>
              <w:snapToGrid w:val="0"/>
              <w:spacing w:line="360" w:lineRule="auto"/>
              <w:jc w:val="distribute"/>
              <w:rPr>
                <w:rFonts w:ascii="宋体" w:hAnsi="宋体" w:cs="方正仿宋_GBK"/>
                <w:color w:val="000000"/>
                <w:kern w:val="0"/>
                <w:sz w:val="24"/>
                <w:szCs w:val="24"/>
              </w:rPr>
            </w:pPr>
          </w:p>
          <w:p w14:paraId="2279F69B">
            <w:pPr>
              <w:snapToGrid w:val="0"/>
              <w:spacing w:line="360" w:lineRule="auto"/>
              <w:jc w:val="distribute"/>
              <w:rPr>
                <w:rFonts w:ascii="宋体" w:hAnsi="宋体" w:cs="方正仿宋_GBK"/>
                <w:color w:val="000000"/>
                <w:kern w:val="0"/>
                <w:sz w:val="24"/>
                <w:szCs w:val="24"/>
              </w:rPr>
            </w:pPr>
          </w:p>
          <w:p w14:paraId="2548BB94">
            <w:pPr>
              <w:snapToGrid w:val="0"/>
              <w:spacing w:line="360" w:lineRule="auto"/>
              <w:jc w:val="distribute"/>
              <w:rPr>
                <w:rFonts w:ascii="宋体" w:hAnsi="宋体" w:cs="宋体"/>
                <w:b/>
                <w:bCs/>
                <w:sz w:val="24"/>
                <w:szCs w:val="24"/>
              </w:rPr>
            </w:pPr>
            <w:r>
              <w:rPr>
                <w:rFonts w:hint="eastAsia" w:ascii="宋体" w:hAnsi="宋体" w:cs="方正仿宋_GBK"/>
                <w:color w:val="000000"/>
                <w:kern w:val="0"/>
                <w:sz w:val="24"/>
                <w:szCs w:val="24"/>
              </w:rPr>
              <w:t>8寸音箱</w:t>
            </w:r>
          </w:p>
        </w:tc>
        <w:tc>
          <w:tcPr>
            <w:tcW w:w="5072" w:type="dxa"/>
            <w:tcBorders>
              <w:top w:val="nil"/>
              <w:left w:val="nil"/>
              <w:bottom w:val="single" w:color="auto" w:sz="4" w:space="0"/>
              <w:right w:val="single" w:color="auto" w:sz="4" w:space="0"/>
            </w:tcBorders>
            <w:vAlign w:val="center"/>
          </w:tcPr>
          <w:p w14:paraId="5B7AC301">
            <w:pPr>
              <w:pStyle w:val="2"/>
              <w:spacing w:line="240" w:lineRule="atLeast"/>
              <w:ind w:firstLine="0"/>
              <w:rPr>
                <w:rFonts w:ascii="宋体" w:hAnsi="宋体"/>
                <w:szCs w:val="24"/>
              </w:rPr>
            </w:pPr>
            <w:r>
              <w:rPr>
                <w:rFonts w:hint="eastAsia" w:ascii="宋体" w:hAnsi="宋体"/>
                <w:szCs w:val="24"/>
              </w:rPr>
              <w:t>1、有效频率范围≥50-22KHz；</w:t>
            </w:r>
          </w:p>
          <w:p w14:paraId="1AD44B94">
            <w:pPr>
              <w:pStyle w:val="2"/>
              <w:spacing w:line="240" w:lineRule="atLeast"/>
              <w:ind w:firstLine="0"/>
              <w:rPr>
                <w:rFonts w:ascii="宋体" w:hAnsi="宋体"/>
                <w:szCs w:val="24"/>
              </w:rPr>
            </w:pPr>
            <w:r>
              <w:rPr>
                <w:rFonts w:hint="eastAsia" w:ascii="宋体" w:hAnsi="宋体"/>
                <w:szCs w:val="24"/>
              </w:rPr>
              <w:t>2、额定噪声功率≥250W；</w:t>
            </w:r>
          </w:p>
          <w:p w14:paraId="1323C1A5">
            <w:pPr>
              <w:pStyle w:val="2"/>
              <w:spacing w:line="240" w:lineRule="atLeast"/>
              <w:ind w:firstLine="0"/>
              <w:rPr>
                <w:rFonts w:ascii="宋体" w:hAnsi="宋体"/>
                <w:szCs w:val="24"/>
              </w:rPr>
            </w:pPr>
            <w:r>
              <w:rPr>
                <w:rFonts w:hint="eastAsia" w:ascii="宋体" w:hAnsi="宋体"/>
                <w:szCs w:val="24"/>
              </w:rPr>
              <w:t>3、特性灵敏度级≥89dB；</w:t>
            </w:r>
          </w:p>
          <w:p w14:paraId="62C4E3B9">
            <w:pPr>
              <w:pStyle w:val="2"/>
              <w:spacing w:line="240" w:lineRule="atLeast"/>
              <w:ind w:firstLine="0"/>
              <w:rPr>
                <w:rFonts w:ascii="宋体" w:hAnsi="宋体"/>
                <w:szCs w:val="24"/>
              </w:rPr>
            </w:pPr>
            <w:r>
              <w:rPr>
                <w:rFonts w:hint="eastAsia" w:ascii="宋体" w:hAnsi="宋体"/>
                <w:szCs w:val="24"/>
              </w:rPr>
              <w:t>4、最大声压级≥114dB；</w:t>
            </w:r>
          </w:p>
          <w:p w14:paraId="16693470">
            <w:pPr>
              <w:pStyle w:val="2"/>
              <w:spacing w:line="240" w:lineRule="atLeast"/>
              <w:ind w:firstLine="0"/>
              <w:rPr>
                <w:rFonts w:ascii="宋体" w:hAnsi="宋体"/>
                <w:szCs w:val="24"/>
              </w:rPr>
            </w:pPr>
            <w:r>
              <w:rPr>
                <w:rFonts w:hint="eastAsia" w:ascii="宋体" w:hAnsi="宋体"/>
                <w:szCs w:val="24"/>
              </w:rPr>
              <w:t>5、总谐波失真：≤2％；</w:t>
            </w:r>
          </w:p>
          <w:p w14:paraId="6D689EF1">
            <w:pPr>
              <w:pStyle w:val="2"/>
              <w:spacing w:line="240" w:lineRule="atLeast"/>
              <w:ind w:firstLine="0"/>
              <w:rPr>
                <w:rFonts w:ascii="宋体" w:hAnsi="宋体"/>
                <w:szCs w:val="24"/>
              </w:rPr>
            </w:pPr>
            <w:r>
              <w:rPr>
                <w:rFonts w:hint="eastAsia" w:ascii="宋体" w:hAnsi="宋体"/>
                <w:szCs w:val="24"/>
              </w:rPr>
              <w:t>6、</w:t>
            </w:r>
            <w:r>
              <w:rPr>
                <w:rFonts w:hint="eastAsia" w:ascii="宋体" w:hAnsi="宋体"/>
                <w:spacing w:val="-6"/>
                <w:szCs w:val="24"/>
              </w:rPr>
              <w:t>单元组成: 低音≥8”x1，高音≥1.35”x1；</w:t>
            </w:r>
          </w:p>
        </w:tc>
        <w:tc>
          <w:tcPr>
            <w:tcW w:w="770" w:type="dxa"/>
            <w:tcBorders>
              <w:top w:val="nil"/>
              <w:left w:val="nil"/>
              <w:bottom w:val="single" w:color="auto" w:sz="4" w:space="0"/>
              <w:right w:val="single" w:color="auto" w:sz="4" w:space="0"/>
            </w:tcBorders>
            <w:vAlign w:val="center"/>
          </w:tcPr>
          <w:p w14:paraId="7FBED53F">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2</w:t>
            </w:r>
          </w:p>
        </w:tc>
        <w:tc>
          <w:tcPr>
            <w:tcW w:w="869" w:type="dxa"/>
            <w:tcBorders>
              <w:top w:val="nil"/>
              <w:left w:val="nil"/>
              <w:bottom w:val="single" w:color="auto" w:sz="4" w:space="0"/>
              <w:right w:val="single" w:color="auto" w:sz="4" w:space="0"/>
            </w:tcBorders>
            <w:vAlign w:val="center"/>
          </w:tcPr>
          <w:p w14:paraId="7A900B33">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只</w:t>
            </w:r>
          </w:p>
        </w:tc>
        <w:tc>
          <w:tcPr>
            <w:tcW w:w="2388" w:type="dxa"/>
            <w:gridSpan w:val="2"/>
            <w:tcBorders>
              <w:top w:val="nil"/>
              <w:left w:val="nil"/>
              <w:bottom w:val="single" w:color="auto" w:sz="4" w:space="0"/>
              <w:right w:val="single" w:color="auto" w:sz="4" w:space="0"/>
            </w:tcBorders>
            <w:vAlign w:val="center"/>
          </w:tcPr>
          <w:p w14:paraId="78A1498C">
            <w:pPr>
              <w:widowControl/>
              <w:spacing w:line="360" w:lineRule="auto"/>
              <w:jc w:val="center"/>
              <w:textAlignment w:val="center"/>
              <w:rPr>
                <w:rFonts w:ascii="宋体" w:hAnsi="宋体" w:cs="方正仿宋_GBK"/>
                <w:color w:val="000000"/>
                <w:kern w:val="0"/>
                <w:sz w:val="24"/>
                <w:szCs w:val="24"/>
              </w:rPr>
            </w:pPr>
            <w:r>
              <w:rPr>
                <w:rFonts w:hint="eastAsia" w:ascii="宋体" w:hAnsi="宋体"/>
                <w:sz w:val="24"/>
                <w:szCs w:val="24"/>
              </w:rPr>
              <w:t>提供第三方机构的检测报告复印件并加盖厂家鲜章，检测内容须满足参数（原件</w:t>
            </w:r>
            <w:r>
              <w:rPr>
                <w:rFonts w:hint="eastAsia" w:ascii="宋体" w:hAnsi="宋体"/>
                <w:szCs w:val="24"/>
              </w:rPr>
              <w:t>备查）</w:t>
            </w:r>
          </w:p>
        </w:tc>
      </w:tr>
      <w:tr w14:paraId="6045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25" w:type="dxa"/>
          </w:tcPr>
          <w:p w14:paraId="38C371B2">
            <w:pPr>
              <w:snapToGrid w:val="0"/>
              <w:spacing w:line="360" w:lineRule="auto"/>
              <w:jc w:val="distribute"/>
              <w:rPr>
                <w:rFonts w:ascii="宋体" w:hAnsi="宋体" w:cs="方正仿宋_GBK"/>
                <w:color w:val="000000"/>
                <w:kern w:val="0"/>
                <w:sz w:val="24"/>
                <w:szCs w:val="24"/>
              </w:rPr>
            </w:pPr>
          </w:p>
          <w:p w14:paraId="5E9234B6">
            <w:pPr>
              <w:snapToGrid w:val="0"/>
              <w:spacing w:line="360" w:lineRule="auto"/>
              <w:jc w:val="distribute"/>
              <w:rPr>
                <w:rFonts w:ascii="宋体" w:hAnsi="宋体" w:cs="宋体"/>
                <w:b/>
                <w:bCs/>
                <w:sz w:val="24"/>
                <w:szCs w:val="24"/>
              </w:rPr>
            </w:pPr>
            <w:r>
              <w:rPr>
                <w:rFonts w:hint="eastAsia" w:ascii="宋体" w:hAnsi="宋体" w:cs="方正仿宋_GBK"/>
                <w:color w:val="000000"/>
                <w:kern w:val="0"/>
                <w:sz w:val="24"/>
                <w:szCs w:val="24"/>
              </w:rPr>
              <w:t>专业纯功放</w:t>
            </w:r>
          </w:p>
        </w:tc>
        <w:tc>
          <w:tcPr>
            <w:tcW w:w="5072" w:type="dxa"/>
            <w:tcBorders>
              <w:top w:val="nil"/>
              <w:left w:val="nil"/>
              <w:bottom w:val="single" w:color="auto" w:sz="4" w:space="0"/>
              <w:right w:val="single" w:color="auto" w:sz="4" w:space="0"/>
            </w:tcBorders>
            <w:vAlign w:val="center"/>
          </w:tcPr>
          <w:p w14:paraId="67236A92">
            <w:pPr>
              <w:widowControl/>
              <w:spacing w:line="240" w:lineRule="atLeast"/>
              <w:textAlignment w:val="center"/>
              <w:rPr>
                <w:rFonts w:ascii="宋体" w:hAnsi="宋体" w:cs="方正仿宋_GBK"/>
                <w:color w:val="000000"/>
                <w:kern w:val="0"/>
                <w:sz w:val="24"/>
                <w:szCs w:val="24"/>
              </w:rPr>
            </w:pPr>
            <w:r>
              <w:rPr>
                <w:rFonts w:hint="eastAsia" w:ascii="宋体" w:hAnsi="宋体"/>
                <w:sz w:val="24"/>
                <w:szCs w:val="24"/>
              </w:rPr>
              <w:t>1、全部采用自恢复式短路保护，</w:t>
            </w:r>
          </w:p>
          <w:p w14:paraId="4338D0B8">
            <w:pPr>
              <w:pStyle w:val="2"/>
              <w:spacing w:line="240" w:lineRule="atLeast"/>
              <w:ind w:firstLine="0"/>
              <w:rPr>
                <w:rFonts w:ascii="宋体" w:hAnsi="宋体"/>
                <w:szCs w:val="24"/>
              </w:rPr>
            </w:pPr>
            <w:r>
              <w:rPr>
                <w:rFonts w:hint="eastAsia" w:ascii="宋体" w:hAnsi="宋体"/>
                <w:szCs w:val="24"/>
              </w:rPr>
              <w:t>2、具有智能削峰限幅器，</w:t>
            </w:r>
          </w:p>
          <w:p w14:paraId="35E7973C">
            <w:pPr>
              <w:pStyle w:val="2"/>
              <w:spacing w:line="240" w:lineRule="atLeast"/>
              <w:ind w:firstLine="0"/>
              <w:rPr>
                <w:rFonts w:ascii="宋体" w:hAnsi="宋体"/>
                <w:szCs w:val="24"/>
              </w:rPr>
            </w:pPr>
            <w:r>
              <w:rPr>
                <w:rFonts w:hint="eastAsia" w:ascii="宋体" w:hAnsi="宋体"/>
                <w:szCs w:val="24"/>
              </w:rPr>
              <w:t>3、具有开机软启动电路，</w:t>
            </w:r>
          </w:p>
          <w:p w14:paraId="57811428">
            <w:pPr>
              <w:pStyle w:val="2"/>
              <w:spacing w:line="240" w:lineRule="atLeast"/>
              <w:ind w:firstLine="0"/>
              <w:rPr>
                <w:rFonts w:ascii="宋体" w:hAnsi="宋体"/>
                <w:szCs w:val="24"/>
              </w:rPr>
            </w:pPr>
            <w:r>
              <w:rPr>
                <w:rFonts w:hint="eastAsia" w:ascii="宋体" w:hAnsi="宋体"/>
                <w:szCs w:val="24"/>
              </w:rPr>
              <w:t>4、自动过热保护，短路保护启动电压3-9v</w:t>
            </w:r>
          </w:p>
          <w:p w14:paraId="346C8D76">
            <w:pPr>
              <w:pStyle w:val="2"/>
              <w:spacing w:line="240" w:lineRule="atLeast"/>
              <w:ind w:firstLine="0"/>
              <w:rPr>
                <w:rFonts w:ascii="宋体" w:hAnsi="宋体"/>
                <w:szCs w:val="24"/>
              </w:rPr>
            </w:pPr>
            <w:r>
              <w:rPr>
                <w:rFonts w:hint="eastAsia" w:ascii="宋体" w:hAnsi="宋体"/>
                <w:szCs w:val="24"/>
              </w:rPr>
              <w:t xml:space="preserve">5、具有风扇自动调速功能、自动调节降温。 </w:t>
            </w:r>
          </w:p>
          <w:p w14:paraId="5B41531E">
            <w:pPr>
              <w:pStyle w:val="2"/>
              <w:spacing w:line="240" w:lineRule="atLeast"/>
              <w:ind w:firstLine="0"/>
              <w:rPr>
                <w:rFonts w:ascii="宋体" w:hAnsi="宋体"/>
                <w:szCs w:val="24"/>
              </w:rPr>
            </w:pPr>
            <w:r>
              <w:rPr>
                <w:rFonts w:hint="eastAsia" w:ascii="宋体" w:hAnsi="宋体"/>
                <w:szCs w:val="24"/>
              </w:rPr>
              <w:t xml:space="preserve">6、信噪比 93dB </w:t>
            </w:r>
          </w:p>
        </w:tc>
        <w:tc>
          <w:tcPr>
            <w:tcW w:w="770" w:type="dxa"/>
            <w:tcBorders>
              <w:top w:val="nil"/>
              <w:left w:val="nil"/>
              <w:bottom w:val="single" w:color="auto" w:sz="4" w:space="0"/>
              <w:right w:val="single" w:color="auto" w:sz="4" w:space="0"/>
            </w:tcBorders>
            <w:vAlign w:val="center"/>
          </w:tcPr>
          <w:p w14:paraId="2DB61771">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140211A9">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nil"/>
              <w:left w:val="nil"/>
              <w:bottom w:val="single" w:color="auto" w:sz="4" w:space="0"/>
              <w:right w:val="single" w:color="auto" w:sz="4" w:space="0"/>
            </w:tcBorders>
            <w:vAlign w:val="center"/>
          </w:tcPr>
          <w:p w14:paraId="758FFD80">
            <w:pPr>
              <w:widowControl/>
              <w:spacing w:line="360" w:lineRule="auto"/>
              <w:jc w:val="center"/>
              <w:textAlignment w:val="center"/>
              <w:rPr>
                <w:rFonts w:ascii="宋体" w:hAnsi="宋体" w:cs="方正仿宋_GBK"/>
                <w:color w:val="000000"/>
                <w:kern w:val="0"/>
                <w:sz w:val="24"/>
                <w:szCs w:val="24"/>
              </w:rPr>
            </w:pPr>
          </w:p>
        </w:tc>
      </w:tr>
      <w:tr w14:paraId="320C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Pr>
          <w:p w14:paraId="0BCB5884">
            <w:pPr>
              <w:snapToGrid w:val="0"/>
              <w:spacing w:line="360" w:lineRule="auto"/>
              <w:jc w:val="distribute"/>
              <w:rPr>
                <w:rFonts w:ascii="宋体" w:hAnsi="宋体" w:cs="方正仿宋_GBK"/>
                <w:color w:val="000000"/>
                <w:kern w:val="0"/>
                <w:sz w:val="24"/>
                <w:szCs w:val="24"/>
              </w:rPr>
            </w:pPr>
          </w:p>
          <w:p w14:paraId="59615B3B">
            <w:pPr>
              <w:snapToGrid w:val="0"/>
              <w:spacing w:line="360" w:lineRule="auto"/>
              <w:jc w:val="distribute"/>
              <w:rPr>
                <w:rFonts w:ascii="宋体" w:hAnsi="宋体" w:cs="方正仿宋_GBK"/>
                <w:color w:val="000000"/>
                <w:kern w:val="0"/>
                <w:sz w:val="24"/>
                <w:szCs w:val="24"/>
              </w:rPr>
            </w:pPr>
          </w:p>
          <w:p w14:paraId="647E0048">
            <w:pPr>
              <w:snapToGrid w:val="0"/>
              <w:spacing w:line="360" w:lineRule="auto"/>
              <w:jc w:val="distribute"/>
              <w:rPr>
                <w:rFonts w:ascii="宋体" w:hAnsi="宋体" w:cs="宋体"/>
                <w:b/>
                <w:bCs/>
                <w:sz w:val="24"/>
                <w:szCs w:val="24"/>
              </w:rPr>
            </w:pPr>
            <w:r>
              <w:rPr>
                <w:rFonts w:hint="eastAsia" w:ascii="宋体" w:hAnsi="宋体" w:cs="方正仿宋_GBK"/>
                <w:color w:val="000000"/>
                <w:kern w:val="0"/>
                <w:sz w:val="24"/>
                <w:szCs w:val="24"/>
              </w:rPr>
              <w:t>调音台</w:t>
            </w:r>
          </w:p>
        </w:tc>
        <w:tc>
          <w:tcPr>
            <w:tcW w:w="5072" w:type="dxa"/>
            <w:tcBorders>
              <w:top w:val="nil"/>
              <w:left w:val="nil"/>
              <w:bottom w:val="single" w:color="auto" w:sz="4" w:space="0"/>
              <w:right w:val="single" w:color="auto" w:sz="4" w:space="0"/>
            </w:tcBorders>
            <w:vAlign w:val="center"/>
          </w:tcPr>
          <w:p w14:paraId="623682E2">
            <w:pPr>
              <w:pStyle w:val="2"/>
              <w:spacing w:line="240" w:lineRule="atLeast"/>
              <w:ind w:firstLine="0"/>
              <w:rPr>
                <w:rFonts w:ascii="宋体" w:hAnsi="宋体"/>
                <w:szCs w:val="24"/>
              </w:rPr>
            </w:pPr>
            <w:r>
              <w:rPr>
                <w:rFonts w:hint="eastAsia" w:ascii="宋体" w:hAnsi="宋体"/>
                <w:szCs w:val="24"/>
              </w:rPr>
              <w:t>1、输入通道：6路单声道；1组单/立体声道；2组立体声：6路INSERT输入</w:t>
            </w:r>
          </w:p>
          <w:p w14:paraId="194F5DBC">
            <w:pPr>
              <w:pStyle w:val="2"/>
              <w:spacing w:line="240" w:lineRule="atLeast"/>
              <w:ind w:firstLine="0"/>
              <w:rPr>
                <w:rFonts w:ascii="宋体" w:hAnsi="宋体"/>
                <w:szCs w:val="24"/>
              </w:rPr>
            </w:pPr>
            <w:r>
              <w:rPr>
                <w:rFonts w:hint="eastAsia" w:ascii="宋体" w:hAnsi="宋体"/>
                <w:szCs w:val="24"/>
              </w:rPr>
              <w:t>2、输出通道：立体声2；监听输出1；耳机输出1；辅助3、输出4；编组输出4；INSERT输出6</w:t>
            </w:r>
          </w:p>
          <w:p w14:paraId="3486ADEE">
            <w:pPr>
              <w:pStyle w:val="2"/>
              <w:spacing w:line="240" w:lineRule="atLeast"/>
              <w:ind w:firstLine="0"/>
              <w:rPr>
                <w:rFonts w:ascii="宋体" w:hAnsi="宋体"/>
                <w:szCs w:val="24"/>
              </w:rPr>
            </w:pPr>
            <w:r>
              <w:rPr>
                <w:rFonts w:hint="eastAsia" w:ascii="宋体" w:hAnsi="宋体"/>
                <w:szCs w:val="24"/>
              </w:rPr>
              <w:t>3蓝牙/MP3:支持：MP3/WMA/WAV等文件。录音：MP3格式，256kbps</w:t>
            </w:r>
          </w:p>
          <w:p w14:paraId="2B60713A">
            <w:pPr>
              <w:pStyle w:val="2"/>
              <w:spacing w:line="240" w:lineRule="atLeast"/>
              <w:ind w:firstLine="0"/>
              <w:rPr>
                <w:rFonts w:ascii="宋体" w:hAnsi="宋体"/>
                <w:szCs w:val="24"/>
              </w:rPr>
            </w:pPr>
            <w:r>
              <w:rPr>
                <w:rFonts w:hint="eastAsia" w:ascii="宋体" w:hAnsi="宋体"/>
                <w:szCs w:val="24"/>
              </w:rPr>
              <w:t>4、独立幻象电源电压：48V</w:t>
            </w:r>
          </w:p>
        </w:tc>
        <w:tc>
          <w:tcPr>
            <w:tcW w:w="770" w:type="dxa"/>
            <w:tcBorders>
              <w:top w:val="nil"/>
              <w:left w:val="nil"/>
              <w:bottom w:val="single" w:color="auto" w:sz="4" w:space="0"/>
              <w:right w:val="single" w:color="auto" w:sz="4" w:space="0"/>
            </w:tcBorders>
            <w:vAlign w:val="center"/>
          </w:tcPr>
          <w:p w14:paraId="02DC9B1B">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42208775">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nil"/>
              <w:left w:val="nil"/>
              <w:bottom w:val="single" w:color="auto" w:sz="4" w:space="0"/>
              <w:right w:val="single" w:color="auto" w:sz="4" w:space="0"/>
            </w:tcBorders>
            <w:vAlign w:val="center"/>
          </w:tcPr>
          <w:p w14:paraId="75C37A00">
            <w:pPr>
              <w:widowControl/>
              <w:spacing w:line="360" w:lineRule="auto"/>
              <w:jc w:val="center"/>
              <w:textAlignment w:val="center"/>
              <w:rPr>
                <w:rFonts w:ascii="宋体" w:hAnsi="宋体" w:cs="方正仿宋_GBK"/>
                <w:color w:val="000000"/>
                <w:kern w:val="0"/>
                <w:sz w:val="24"/>
                <w:szCs w:val="24"/>
              </w:rPr>
            </w:pPr>
          </w:p>
        </w:tc>
      </w:tr>
      <w:tr w14:paraId="790D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Borders>
              <w:right w:val="single" w:color="auto" w:sz="4" w:space="0"/>
            </w:tcBorders>
          </w:tcPr>
          <w:p w14:paraId="5F5C1646">
            <w:pPr>
              <w:widowControl/>
              <w:spacing w:line="360" w:lineRule="auto"/>
              <w:jc w:val="distribute"/>
              <w:textAlignment w:val="center"/>
              <w:rPr>
                <w:rFonts w:ascii="宋体" w:hAnsi="宋体" w:cs="方正仿宋_GBK"/>
                <w:color w:val="000000"/>
                <w:kern w:val="0"/>
                <w:sz w:val="24"/>
                <w:szCs w:val="24"/>
              </w:rPr>
            </w:pPr>
          </w:p>
          <w:p w14:paraId="6E47D3FF">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反馈抑制器</w:t>
            </w:r>
          </w:p>
        </w:tc>
        <w:tc>
          <w:tcPr>
            <w:tcW w:w="5072" w:type="dxa"/>
            <w:tcBorders>
              <w:top w:val="single" w:color="auto" w:sz="4" w:space="0"/>
              <w:left w:val="single" w:color="auto" w:sz="4" w:space="0"/>
              <w:bottom w:val="single" w:color="auto" w:sz="4" w:space="0"/>
              <w:right w:val="single" w:color="auto" w:sz="4" w:space="0"/>
            </w:tcBorders>
            <w:vAlign w:val="center"/>
          </w:tcPr>
          <w:p w14:paraId="023D78BB">
            <w:pPr>
              <w:pStyle w:val="2"/>
              <w:spacing w:line="240" w:lineRule="atLeast"/>
              <w:ind w:firstLine="0"/>
              <w:rPr>
                <w:rFonts w:ascii="宋体" w:hAnsi="宋体"/>
                <w:szCs w:val="24"/>
              </w:rPr>
            </w:pPr>
            <w:r>
              <w:rPr>
                <w:rFonts w:hint="eastAsia" w:ascii="宋体" w:hAnsi="宋体"/>
                <w:szCs w:val="24"/>
              </w:rPr>
              <w:t>1、4个是可在工厂预设，16个供使用者设定。</w:t>
            </w:r>
          </w:p>
          <w:p w14:paraId="2AB644AE">
            <w:pPr>
              <w:pStyle w:val="2"/>
              <w:spacing w:line="240" w:lineRule="atLeast"/>
              <w:ind w:firstLine="0"/>
              <w:rPr>
                <w:rFonts w:ascii="宋体" w:hAnsi="宋体"/>
                <w:szCs w:val="24"/>
              </w:rPr>
            </w:pPr>
            <w:r>
              <w:rPr>
                <w:rFonts w:hint="eastAsia" w:ascii="宋体" w:hAnsi="宋体"/>
                <w:szCs w:val="24"/>
              </w:rPr>
              <w:t>2、可用USB连接计算机，通过远程PC软件对机器进行设置、监测和控制。</w:t>
            </w:r>
          </w:p>
          <w:p w14:paraId="63D7E20F">
            <w:pPr>
              <w:pStyle w:val="2"/>
              <w:spacing w:line="240" w:lineRule="atLeast"/>
              <w:ind w:firstLine="0"/>
              <w:rPr>
                <w:rFonts w:ascii="宋体" w:hAnsi="宋体"/>
                <w:szCs w:val="24"/>
              </w:rPr>
            </w:pPr>
            <w:r>
              <w:rPr>
                <w:rFonts w:hint="eastAsia" w:ascii="宋体" w:hAnsi="宋体"/>
                <w:szCs w:val="24"/>
              </w:rPr>
              <w:t>3、显示：2×20数字字母LCD显示</w:t>
            </w:r>
          </w:p>
          <w:p w14:paraId="7FD7B376">
            <w:pPr>
              <w:pStyle w:val="2"/>
              <w:spacing w:line="240" w:lineRule="atLeast"/>
              <w:ind w:firstLine="0"/>
              <w:rPr>
                <w:rFonts w:ascii="宋体" w:hAnsi="宋体"/>
                <w:szCs w:val="24"/>
              </w:rPr>
            </w:pPr>
            <w:r>
              <w:rPr>
                <w:rFonts w:hint="eastAsia" w:ascii="宋体" w:hAnsi="宋体"/>
                <w:szCs w:val="24"/>
              </w:rPr>
              <w:t>4、外加连接：MIDI／USB</w:t>
            </w:r>
          </w:p>
        </w:tc>
        <w:tc>
          <w:tcPr>
            <w:tcW w:w="770" w:type="dxa"/>
            <w:tcBorders>
              <w:top w:val="single" w:color="auto" w:sz="4" w:space="0"/>
              <w:left w:val="nil"/>
              <w:bottom w:val="single" w:color="auto" w:sz="4" w:space="0"/>
              <w:right w:val="single" w:color="auto" w:sz="4" w:space="0"/>
            </w:tcBorders>
            <w:vAlign w:val="center"/>
          </w:tcPr>
          <w:p w14:paraId="0A305790">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single" w:color="auto" w:sz="4" w:space="0"/>
              <w:left w:val="nil"/>
              <w:bottom w:val="single" w:color="auto" w:sz="4" w:space="0"/>
              <w:right w:val="single" w:color="auto" w:sz="4" w:space="0"/>
            </w:tcBorders>
            <w:vAlign w:val="center"/>
          </w:tcPr>
          <w:p w14:paraId="6064F1DE">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single" w:color="auto" w:sz="4" w:space="0"/>
              <w:left w:val="nil"/>
              <w:bottom w:val="single" w:color="auto" w:sz="4" w:space="0"/>
              <w:right w:val="single" w:color="auto" w:sz="4" w:space="0"/>
            </w:tcBorders>
            <w:vAlign w:val="center"/>
          </w:tcPr>
          <w:p w14:paraId="604F212D">
            <w:pPr>
              <w:widowControl/>
              <w:spacing w:line="360" w:lineRule="auto"/>
              <w:jc w:val="center"/>
              <w:textAlignment w:val="center"/>
              <w:rPr>
                <w:rFonts w:ascii="宋体" w:hAnsi="宋体" w:cs="方正仿宋_GBK"/>
                <w:color w:val="000000"/>
                <w:kern w:val="0"/>
                <w:sz w:val="24"/>
                <w:szCs w:val="24"/>
              </w:rPr>
            </w:pPr>
          </w:p>
        </w:tc>
      </w:tr>
      <w:tr w14:paraId="329F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25" w:type="dxa"/>
          </w:tcPr>
          <w:p w14:paraId="5943C8F5">
            <w:pPr>
              <w:widowControl/>
              <w:spacing w:line="360" w:lineRule="auto"/>
              <w:jc w:val="distribute"/>
              <w:textAlignment w:val="center"/>
              <w:rPr>
                <w:rFonts w:ascii="宋体" w:hAnsi="宋体" w:cs="方正仿宋_GBK"/>
                <w:color w:val="000000"/>
                <w:kern w:val="0"/>
                <w:sz w:val="24"/>
                <w:szCs w:val="24"/>
              </w:rPr>
            </w:pPr>
          </w:p>
          <w:p w14:paraId="10E58D62">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一拖二无线手持话筒</w:t>
            </w:r>
          </w:p>
        </w:tc>
        <w:tc>
          <w:tcPr>
            <w:tcW w:w="5072" w:type="dxa"/>
            <w:tcBorders>
              <w:top w:val="single" w:color="auto" w:sz="4" w:space="0"/>
              <w:left w:val="nil"/>
              <w:bottom w:val="single" w:color="auto" w:sz="4" w:space="0"/>
              <w:right w:val="single" w:color="auto" w:sz="4" w:space="0"/>
            </w:tcBorders>
            <w:vAlign w:val="center"/>
          </w:tcPr>
          <w:p w14:paraId="4122C0EA">
            <w:pPr>
              <w:pStyle w:val="2"/>
              <w:spacing w:line="240" w:lineRule="atLeast"/>
              <w:ind w:firstLine="0"/>
              <w:rPr>
                <w:rFonts w:ascii="宋体" w:hAnsi="宋体"/>
                <w:szCs w:val="24"/>
              </w:rPr>
            </w:pPr>
            <w:r>
              <w:rPr>
                <w:rFonts w:hint="eastAsia" w:ascii="宋体" w:hAnsi="宋体"/>
                <w:szCs w:val="24"/>
              </w:rPr>
              <w:t>1.具有高稳定/耐用性管体结构。</w:t>
            </w:r>
          </w:p>
          <w:p w14:paraId="24272273">
            <w:pPr>
              <w:pStyle w:val="2"/>
              <w:spacing w:line="240" w:lineRule="atLeast"/>
              <w:ind w:firstLine="0"/>
              <w:rPr>
                <w:rFonts w:ascii="宋体" w:hAnsi="宋体"/>
                <w:spacing w:val="-20"/>
                <w:szCs w:val="24"/>
              </w:rPr>
            </w:pPr>
            <w:r>
              <w:rPr>
                <w:rFonts w:hint="eastAsia" w:ascii="宋体" w:hAnsi="宋体"/>
                <w:szCs w:val="24"/>
              </w:rPr>
              <w:t>2</w:t>
            </w:r>
            <w:r>
              <w:rPr>
                <w:rFonts w:hint="eastAsia" w:ascii="宋体" w:hAnsi="宋体"/>
                <w:spacing w:val="-20"/>
                <w:szCs w:val="24"/>
              </w:rPr>
              <w:t>.双通道UHF无线系统，每通道100个频率可选。</w:t>
            </w:r>
          </w:p>
          <w:p w14:paraId="348D6901">
            <w:pPr>
              <w:pStyle w:val="2"/>
              <w:spacing w:line="240" w:lineRule="atLeast"/>
              <w:ind w:firstLine="0"/>
              <w:rPr>
                <w:rFonts w:ascii="宋体" w:hAnsi="宋体"/>
                <w:szCs w:val="24"/>
              </w:rPr>
            </w:pPr>
            <w:r>
              <w:rPr>
                <w:rFonts w:hint="eastAsia" w:ascii="宋体" w:hAnsi="宋体"/>
                <w:szCs w:val="24"/>
              </w:rPr>
              <w:t>3.支话筒可互换使用，通用性强，全金属电镀管体，抗摔。</w:t>
            </w:r>
          </w:p>
          <w:p w14:paraId="2840CCD1">
            <w:pPr>
              <w:pStyle w:val="2"/>
              <w:spacing w:line="240" w:lineRule="atLeast"/>
              <w:ind w:firstLine="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接 收 机：灵敏度调节范围： 12-32dBuV</w:t>
            </w:r>
          </w:p>
          <w:p w14:paraId="7876034A">
            <w:pPr>
              <w:pStyle w:val="2"/>
              <w:spacing w:line="240" w:lineRule="atLeast"/>
              <w:ind w:firstLine="0"/>
              <w:rPr>
                <w:rFonts w:ascii="宋体" w:hAnsi="宋体"/>
                <w:szCs w:val="24"/>
              </w:rPr>
            </w:pPr>
            <w:r>
              <w:rPr>
                <w:rFonts w:hint="eastAsia" w:ascii="宋体" w:hAnsi="宋体"/>
                <w:szCs w:val="24"/>
              </w:rPr>
              <w:t>杂散抑制： ≥75db</w:t>
            </w:r>
          </w:p>
          <w:p w14:paraId="60FCE4F4">
            <w:pPr>
              <w:pStyle w:val="2"/>
              <w:spacing w:line="240" w:lineRule="atLeast"/>
              <w:ind w:firstLine="0"/>
              <w:rPr>
                <w:rFonts w:ascii="宋体" w:hAnsi="宋体"/>
                <w:szCs w:val="24"/>
              </w:rPr>
            </w:pPr>
            <w:r>
              <w:rPr>
                <w:rFonts w:hint="eastAsia" w:ascii="宋体" w:hAnsi="宋体"/>
                <w:szCs w:val="24"/>
              </w:rPr>
              <w:t>输出功率： 高功率30MW，低功率3MW</w:t>
            </w:r>
          </w:p>
          <w:p w14:paraId="5D410AE8">
            <w:pPr>
              <w:pStyle w:val="2"/>
              <w:spacing w:line="240" w:lineRule="atLeast"/>
              <w:ind w:firstLine="0"/>
              <w:rPr>
                <w:rFonts w:ascii="宋体" w:hAnsi="宋体"/>
                <w:szCs w:val="24"/>
              </w:rPr>
            </w:pPr>
            <w:r>
              <w:rPr>
                <w:rFonts w:hint="eastAsia" w:ascii="宋体" w:hAnsi="宋体"/>
                <w:szCs w:val="24"/>
              </w:rPr>
              <w:t>电池寿命：正常功率使用超过20小时，锌铝合金结构。</w:t>
            </w:r>
          </w:p>
        </w:tc>
        <w:tc>
          <w:tcPr>
            <w:tcW w:w="770" w:type="dxa"/>
            <w:tcBorders>
              <w:top w:val="single" w:color="auto" w:sz="4" w:space="0"/>
              <w:left w:val="nil"/>
              <w:bottom w:val="single" w:color="auto" w:sz="4" w:space="0"/>
              <w:right w:val="single" w:color="auto" w:sz="4" w:space="0"/>
            </w:tcBorders>
            <w:vAlign w:val="center"/>
          </w:tcPr>
          <w:p w14:paraId="641660A0">
            <w:pPr>
              <w:widowControl/>
              <w:spacing w:line="360" w:lineRule="auto"/>
              <w:jc w:val="center"/>
              <w:textAlignment w:val="center"/>
              <w:rPr>
                <w:rFonts w:ascii="宋体" w:hAnsi="宋体" w:cs="方正仿宋_GBK"/>
                <w:color w:val="000000"/>
                <w:kern w:val="0"/>
                <w:sz w:val="24"/>
                <w:szCs w:val="24"/>
              </w:rPr>
            </w:pPr>
            <w:r>
              <w:rPr>
                <w:rFonts w:ascii="宋体" w:hAnsi="宋体" w:cs="方正仿宋_GBK"/>
                <w:color w:val="000000"/>
                <w:kern w:val="0"/>
                <w:sz w:val="24"/>
                <w:szCs w:val="24"/>
              </w:rPr>
              <w:t>1</w:t>
            </w:r>
          </w:p>
        </w:tc>
        <w:tc>
          <w:tcPr>
            <w:tcW w:w="869" w:type="dxa"/>
            <w:tcBorders>
              <w:top w:val="single" w:color="auto" w:sz="4" w:space="0"/>
              <w:left w:val="nil"/>
              <w:bottom w:val="single" w:color="auto" w:sz="4" w:space="0"/>
              <w:right w:val="single" w:color="auto" w:sz="4" w:space="0"/>
            </w:tcBorders>
            <w:vAlign w:val="center"/>
          </w:tcPr>
          <w:p w14:paraId="24D38370">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single" w:color="auto" w:sz="4" w:space="0"/>
              <w:left w:val="nil"/>
              <w:bottom w:val="single" w:color="auto" w:sz="4" w:space="0"/>
              <w:right w:val="single" w:color="auto" w:sz="4" w:space="0"/>
            </w:tcBorders>
            <w:vAlign w:val="center"/>
          </w:tcPr>
          <w:p w14:paraId="0D29E2F5">
            <w:pPr>
              <w:widowControl/>
              <w:spacing w:line="360" w:lineRule="auto"/>
              <w:jc w:val="center"/>
              <w:textAlignment w:val="center"/>
              <w:rPr>
                <w:rFonts w:ascii="宋体" w:hAnsi="宋体" w:cs="方正仿宋_GBK"/>
                <w:color w:val="000000"/>
                <w:kern w:val="0"/>
                <w:sz w:val="24"/>
                <w:szCs w:val="24"/>
              </w:rPr>
            </w:pPr>
          </w:p>
        </w:tc>
      </w:tr>
      <w:tr w14:paraId="0D4E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25" w:type="dxa"/>
          </w:tcPr>
          <w:p w14:paraId="6AB3728D">
            <w:pPr>
              <w:widowControl/>
              <w:spacing w:line="360" w:lineRule="auto"/>
              <w:jc w:val="distribute"/>
              <w:textAlignment w:val="center"/>
              <w:rPr>
                <w:rFonts w:ascii="宋体" w:hAnsi="宋体" w:cs="方正仿宋_GBK"/>
                <w:color w:val="000000"/>
                <w:kern w:val="0"/>
                <w:sz w:val="24"/>
                <w:szCs w:val="24"/>
              </w:rPr>
            </w:pPr>
          </w:p>
          <w:p w14:paraId="6F497B04">
            <w:pPr>
              <w:widowControl/>
              <w:spacing w:line="360" w:lineRule="auto"/>
              <w:jc w:val="distribute"/>
              <w:textAlignment w:val="center"/>
              <w:rPr>
                <w:rFonts w:ascii="宋体" w:hAnsi="宋体" w:cs="方正仿宋_GBK"/>
                <w:color w:val="000000"/>
                <w:kern w:val="0"/>
                <w:sz w:val="24"/>
                <w:szCs w:val="24"/>
              </w:rPr>
            </w:pPr>
          </w:p>
          <w:p w14:paraId="585DFA87">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无线手拉手主机</w:t>
            </w:r>
          </w:p>
        </w:tc>
        <w:tc>
          <w:tcPr>
            <w:tcW w:w="5072" w:type="dxa"/>
            <w:tcBorders>
              <w:top w:val="nil"/>
              <w:left w:val="nil"/>
              <w:bottom w:val="single" w:color="auto" w:sz="4" w:space="0"/>
              <w:right w:val="single" w:color="auto" w:sz="4" w:space="0"/>
            </w:tcBorders>
            <w:vAlign w:val="center"/>
          </w:tcPr>
          <w:p w14:paraId="22ED2FE5">
            <w:pPr>
              <w:pStyle w:val="2"/>
              <w:numPr>
                <w:ilvl w:val="0"/>
                <w:numId w:val="1"/>
              </w:numPr>
              <w:spacing w:line="240" w:lineRule="atLeast"/>
              <w:ind w:firstLine="0"/>
              <w:rPr>
                <w:rFonts w:ascii="宋体" w:hAnsi="宋体"/>
                <w:spacing w:val="-6"/>
                <w:szCs w:val="24"/>
              </w:rPr>
            </w:pPr>
            <w:r>
              <w:rPr>
                <w:rFonts w:hint="eastAsia" w:ascii="宋体" w:hAnsi="宋体"/>
                <w:spacing w:val="-6"/>
                <w:szCs w:val="24"/>
              </w:rPr>
              <w:t>嵌入式系统，带高清≥2.4寸彩色显示屏。</w:t>
            </w:r>
          </w:p>
          <w:p w14:paraId="5EAC3E8D">
            <w:pPr>
              <w:pStyle w:val="2"/>
              <w:spacing w:line="240" w:lineRule="atLeast"/>
              <w:ind w:firstLine="0"/>
              <w:rPr>
                <w:rFonts w:ascii="宋体" w:hAnsi="宋体"/>
                <w:spacing w:val="-6"/>
                <w:szCs w:val="24"/>
              </w:rPr>
            </w:pPr>
            <w:r>
              <w:rPr>
                <w:rFonts w:hint="eastAsia" w:ascii="宋体" w:hAnsi="宋体"/>
                <w:spacing w:val="-6"/>
                <w:szCs w:val="24"/>
              </w:rPr>
              <w:t>2.可支持≥40个主席或≥40个代表单元，其中每路≥30个代表单元,主席可接在任意路;具有中控代码RS-232接口，可连接中控系统;</w:t>
            </w:r>
          </w:p>
          <w:p w14:paraId="6FC53865">
            <w:pPr>
              <w:pStyle w:val="2"/>
              <w:spacing w:line="240" w:lineRule="atLeast"/>
              <w:ind w:firstLine="0"/>
              <w:rPr>
                <w:rFonts w:ascii="宋体" w:hAnsi="宋体"/>
                <w:szCs w:val="24"/>
              </w:rPr>
            </w:pPr>
            <w:r>
              <w:rPr>
                <w:rFonts w:hint="eastAsia" w:ascii="宋体" w:hAnsi="宋体"/>
                <w:szCs w:val="24"/>
              </w:rPr>
              <w:t>3.主席个数不受限制,支持≥12个主席或≥12个代表同时发言,且同时发言的代表单元可以在1-12位之间任意设置;</w:t>
            </w:r>
          </w:p>
          <w:p w14:paraId="28B17D6D">
            <w:pPr>
              <w:pStyle w:val="2"/>
              <w:spacing w:line="240" w:lineRule="atLeast"/>
              <w:ind w:firstLine="0"/>
              <w:rPr>
                <w:rFonts w:ascii="宋体" w:hAnsi="宋体"/>
                <w:szCs w:val="24"/>
              </w:rPr>
            </w:pPr>
            <w:r>
              <w:rPr>
                <w:rFonts w:hint="eastAsia" w:ascii="宋体" w:hAnsi="宋体"/>
                <w:szCs w:val="24"/>
              </w:rPr>
              <w:t>4.拾音距离达到60厘米;</w:t>
            </w:r>
          </w:p>
        </w:tc>
        <w:tc>
          <w:tcPr>
            <w:tcW w:w="770" w:type="dxa"/>
            <w:tcBorders>
              <w:top w:val="nil"/>
              <w:left w:val="nil"/>
              <w:bottom w:val="single" w:color="auto" w:sz="4" w:space="0"/>
              <w:right w:val="single" w:color="auto" w:sz="4" w:space="0"/>
            </w:tcBorders>
            <w:vAlign w:val="center"/>
          </w:tcPr>
          <w:p w14:paraId="63421535">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1F442DD1">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nil"/>
              <w:left w:val="nil"/>
              <w:bottom w:val="single" w:color="auto" w:sz="4" w:space="0"/>
              <w:right w:val="single" w:color="auto" w:sz="4" w:space="0"/>
            </w:tcBorders>
            <w:vAlign w:val="center"/>
          </w:tcPr>
          <w:p w14:paraId="7FC22428">
            <w:pPr>
              <w:widowControl/>
              <w:spacing w:line="360" w:lineRule="auto"/>
              <w:jc w:val="center"/>
              <w:textAlignment w:val="center"/>
              <w:rPr>
                <w:rFonts w:ascii="宋体" w:hAnsi="宋体" w:cs="方正仿宋_GBK"/>
                <w:color w:val="000000"/>
                <w:kern w:val="0"/>
                <w:sz w:val="24"/>
                <w:szCs w:val="24"/>
              </w:rPr>
            </w:pPr>
            <w:r>
              <w:rPr>
                <w:rFonts w:hint="eastAsia" w:ascii="宋体" w:hAnsi="宋体"/>
                <w:sz w:val="24"/>
                <w:szCs w:val="24"/>
              </w:rPr>
              <w:t>提供第三方检测机构出具的具有CNAS标识或CMA标识的检测报告。</w:t>
            </w:r>
          </w:p>
        </w:tc>
      </w:tr>
      <w:tr w14:paraId="4A2C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Pr>
          <w:p w14:paraId="04674EAB">
            <w:pPr>
              <w:widowControl/>
              <w:spacing w:line="360" w:lineRule="auto"/>
              <w:jc w:val="distribute"/>
              <w:textAlignment w:val="center"/>
              <w:rPr>
                <w:rFonts w:ascii="宋体" w:hAnsi="宋体" w:cs="方正仿宋_GBK"/>
                <w:color w:val="000000"/>
                <w:kern w:val="0"/>
                <w:sz w:val="24"/>
                <w:szCs w:val="24"/>
              </w:rPr>
            </w:pPr>
          </w:p>
          <w:p w14:paraId="24D1FF96">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无线主话筒</w:t>
            </w:r>
          </w:p>
        </w:tc>
        <w:tc>
          <w:tcPr>
            <w:tcW w:w="5072" w:type="dxa"/>
            <w:tcBorders>
              <w:top w:val="nil"/>
              <w:left w:val="nil"/>
              <w:bottom w:val="single" w:color="auto" w:sz="4" w:space="0"/>
              <w:right w:val="single" w:color="auto" w:sz="4" w:space="0"/>
            </w:tcBorders>
            <w:vAlign w:val="center"/>
          </w:tcPr>
          <w:p w14:paraId="237C1B83">
            <w:pPr>
              <w:pStyle w:val="2"/>
              <w:spacing w:line="240" w:lineRule="atLeast"/>
              <w:ind w:firstLine="0"/>
              <w:rPr>
                <w:rFonts w:ascii="宋体" w:hAnsi="宋体"/>
                <w:szCs w:val="24"/>
              </w:rPr>
            </w:pPr>
            <w:r>
              <w:rPr>
                <w:rFonts w:hint="eastAsia" w:ascii="宋体" w:hAnsi="宋体"/>
                <w:szCs w:val="24"/>
              </w:rPr>
              <w:t>1</w:t>
            </w:r>
            <w:r>
              <w:rPr>
                <w:rFonts w:ascii="宋体" w:hAnsi="宋体"/>
                <w:szCs w:val="24"/>
              </w:rPr>
              <w:t>.</w:t>
            </w:r>
            <w:r>
              <w:rPr>
                <w:rFonts w:hint="eastAsia" w:ascii="宋体" w:hAnsi="宋体"/>
                <w:szCs w:val="24"/>
              </w:rPr>
              <w:t>优先/菜单按键:主席单元享有优先权开关，按一下此开关可关闭所有代表表克风</w:t>
            </w:r>
          </w:p>
          <w:p w14:paraId="28999A2A">
            <w:pPr>
              <w:pStyle w:val="2"/>
              <w:spacing w:line="240" w:lineRule="atLeast"/>
              <w:ind w:firstLine="0"/>
              <w:rPr>
                <w:rFonts w:ascii="宋体" w:hAnsi="宋体"/>
                <w:szCs w:val="24"/>
              </w:rPr>
            </w:pPr>
            <w:r>
              <w:rPr>
                <w:rFonts w:hint="eastAsia" w:ascii="宋体" w:hAnsi="宋体"/>
                <w:szCs w:val="24"/>
              </w:rPr>
              <w:t>2..优先/菜单按键:主席单元享有优先权开关，按一下此开关可关闭所有其他麦克风</w:t>
            </w:r>
          </w:p>
          <w:p w14:paraId="03A0B643">
            <w:pPr>
              <w:pStyle w:val="2"/>
              <w:spacing w:line="240" w:lineRule="atLeast"/>
              <w:ind w:firstLine="0"/>
              <w:rPr>
                <w:rFonts w:ascii="宋体" w:hAnsi="宋体"/>
                <w:szCs w:val="24"/>
              </w:rPr>
            </w:pPr>
            <w:r>
              <w:rPr>
                <w:rFonts w:hint="eastAsia" w:ascii="宋体" w:hAnsi="宋体"/>
                <w:szCs w:val="24"/>
              </w:rPr>
              <w:t>3.讲话距离：20cm-40cm</w:t>
            </w:r>
          </w:p>
        </w:tc>
        <w:tc>
          <w:tcPr>
            <w:tcW w:w="770" w:type="dxa"/>
            <w:tcBorders>
              <w:top w:val="nil"/>
              <w:left w:val="nil"/>
              <w:bottom w:val="single" w:color="auto" w:sz="4" w:space="0"/>
              <w:right w:val="single" w:color="auto" w:sz="4" w:space="0"/>
            </w:tcBorders>
            <w:vAlign w:val="center"/>
          </w:tcPr>
          <w:p w14:paraId="40C03E87">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5525AB84">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支</w:t>
            </w:r>
          </w:p>
        </w:tc>
        <w:tc>
          <w:tcPr>
            <w:tcW w:w="2388" w:type="dxa"/>
            <w:gridSpan w:val="2"/>
            <w:tcBorders>
              <w:top w:val="nil"/>
              <w:left w:val="nil"/>
              <w:bottom w:val="single" w:color="auto" w:sz="4" w:space="0"/>
              <w:right w:val="single" w:color="auto" w:sz="4" w:space="0"/>
            </w:tcBorders>
            <w:vAlign w:val="center"/>
          </w:tcPr>
          <w:p w14:paraId="03148FD6">
            <w:pPr>
              <w:widowControl/>
              <w:spacing w:line="360" w:lineRule="auto"/>
              <w:jc w:val="center"/>
              <w:textAlignment w:val="center"/>
              <w:rPr>
                <w:rFonts w:ascii="宋体" w:hAnsi="宋体" w:cs="方正仿宋_GBK"/>
                <w:color w:val="000000"/>
                <w:kern w:val="0"/>
                <w:sz w:val="24"/>
                <w:szCs w:val="24"/>
              </w:rPr>
            </w:pPr>
          </w:p>
        </w:tc>
      </w:tr>
      <w:tr w14:paraId="495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Pr>
          <w:p w14:paraId="2449FBA6">
            <w:pPr>
              <w:pStyle w:val="2"/>
              <w:spacing w:line="240" w:lineRule="atLeast"/>
              <w:ind w:firstLine="0"/>
              <w:jc w:val="distribute"/>
              <w:rPr>
                <w:rFonts w:ascii="宋体" w:hAnsi="宋体"/>
                <w:szCs w:val="24"/>
              </w:rPr>
            </w:pPr>
          </w:p>
          <w:p w14:paraId="21DA73C7">
            <w:pPr>
              <w:pStyle w:val="2"/>
              <w:spacing w:line="240" w:lineRule="atLeast"/>
              <w:ind w:firstLine="0"/>
              <w:jc w:val="distribute"/>
              <w:rPr>
                <w:rFonts w:ascii="宋体" w:hAnsi="宋体"/>
                <w:szCs w:val="24"/>
              </w:rPr>
            </w:pPr>
            <w:r>
              <w:rPr>
                <w:rFonts w:hint="eastAsia" w:ascii="宋体" w:hAnsi="宋体"/>
                <w:szCs w:val="24"/>
              </w:rPr>
              <w:t>无线副话筒</w:t>
            </w:r>
          </w:p>
        </w:tc>
        <w:tc>
          <w:tcPr>
            <w:tcW w:w="5072" w:type="dxa"/>
            <w:tcBorders>
              <w:top w:val="nil"/>
              <w:left w:val="nil"/>
              <w:bottom w:val="single" w:color="auto" w:sz="4" w:space="0"/>
              <w:right w:val="single" w:color="auto" w:sz="4" w:space="0"/>
            </w:tcBorders>
            <w:vAlign w:val="center"/>
          </w:tcPr>
          <w:p w14:paraId="4377CBF7">
            <w:pPr>
              <w:pStyle w:val="2"/>
              <w:spacing w:line="240" w:lineRule="atLeast"/>
              <w:ind w:firstLine="0"/>
              <w:rPr>
                <w:rFonts w:ascii="宋体" w:hAnsi="宋体"/>
                <w:spacing w:val="-23"/>
                <w:szCs w:val="24"/>
              </w:rPr>
            </w:pPr>
            <w:r>
              <w:rPr>
                <w:rFonts w:hint="eastAsia" w:ascii="宋体" w:hAnsi="宋体"/>
                <w:szCs w:val="24"/>
              </w:rPr>
              <w:t>1</w:t>
            </w:r>
            <w:r>
              <w:rPr>
                <w:rFonts w:ascii="宋体" w:hAnsi="宋体"/>
                <w:spacing w:val="-23"/>
                <w:szCs w:val="24"/>
              </w:rPr>
              <w:t>.</w:t>
            </w:r>
            <w:r>
              <w:rPr>
                <w:rFonts w:hint="eastAsia" w:ascii="宋体" w:hAnsi="宋体"/>
                <w:spacing w:val="-17"/>
                <w:szCs w:val="24"/>
              </w:rPr>
              <w:t>麦克风音给取发言者的声音输入至系统进行放大</w:t>
            </w:r>
          </w:p>
          <w:p w14:paraId="203ECAC9">
            <w:pPr>
              <w:pStyle w:val="2"/>
              <w:spacing w:line="240" w:lineRule="atLeast"/>
              <w:ind w:firstLine="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麦克风调节杆可以根据需求调节高度</w:t>
            </w:r>
          </w:p>
          <w:p w14:paraId="1D8BA107">
            <w:pPr>
              <w:pStyle w:val="2"/>
              <w:spacing w:line="240" w:lineRule="atLeast"/>
              <w:ind w:firstLine="0"/>
              <w:rPr>
                <w:rFonts w:ascii="宋体" w:hAnsi="宋体"/>
                <w:spacing w:val="-11"/>
                <w:szCs w:val="24"/>
              </w:rPr>
            </w:pPr>
            <w:r>
              <w:rPr>
                <w:rFonts w:hint="eastAsia" w:ascii="宋体" w:hAnsi="宋体"/>
                <w:szCs w:val="24"/>
              </w:rPr>
              <w:t>3</w:t>
            </w:r>
            <w:r>
              <w:rPr>
                <w:rFonts w:ascii="宋体" w:hAnsi="宋体"/>
                <w:szCs w:val="24"/>
              </w:rPr>
              <w:t>.</w:t>
            </w:r>
            <w:r>
              <w:rPr>
                <w:rFonts w:hint="eastAsia" w:ascii="宋体" w:hAnsi="宋体"/>
                <w:spacing w:val="-11"/>
                <w:szCs w:val="24"/>
              </w:rPr>
              <w:t>电源开关/发言按键关闭园规不用发结束发言显示屏"聆听"字样点亮，进入静音待材状态</w:t>
            </w:r>
          </w:p>
          <w:p w14:paraId="2509092E">
            <w:pPr>
              <w:pStyle w:val="2"/>
              <w:spacing w:line="240" w:lineRule="atLeast"/>
              <w:ind w:firstLine="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发射功率：10mW</w:t>
            </w:r>
          </w:p>
          <w:p w14:paraId="4BF268A8">
            <w:pPr>
              <w:pStyle w:val="2"/>
              <w:spacing w:line="240" w:lineRule="atLeast"/>
              <w:ind w:firstLine="0"/>
              <w:rPr>
                <w:rFonts w:ascii="宋体" w:hAnsi="宋体"/>
                <w:szCs w:val="24"/>
              </w:rPr>
            </w:pPr>
            <w:r>
              <w:rPr>
                <w:rFonts w:hint="eastAsia" w:ascii="宋体" w:hAnsi="宋体"/>
                <w:szCs w:val="24"/>
              </w:rPr>
              <w:t>5</w:t>
            </w:r>
            <w:r>
              <w:rPr>
                <w:rFonts w:ascii="宋体" w:hAnsi="宋体"/>
                <w:szCs w:val="24"/>
              </w:rPr>
              <w:t>.</w:t>
            </w:r>
            <w:r>
              <w:rPr>
                <w:rFonts w:hint="eastAsia" w:ascii="宋体" w:hAnsi="宋体"/>
                <w:szCs w:val="24"/>
              </w:rPr>
              <w:t>讲话距离：20cm-40cm</w:t>
            </w:r>
          </w:p>
        </w:tc>
        <w:tc>
          <w:tcPr>
            <w:tcW w:w="770" w:type="dxa"/>
            <w:tcBorders>
              <w:top w:val="nil"/>
              <w:left w:val="nil"/>
              <w:bottom w:val="single" w:color="auto" w:sz="4" w:space="0"/>
              <w:right w:val="single" w:color="auto" w:sz="4" w:space="0"/>
            </w:tcBorders>
            <w:vAlign w:val="center"/>
          </w:tcPr>
          <w:p w14:paraId="314727A4">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4</w:t>
            </w:r>
          </w:p>
        </w:tc>
        <w:tc>
          <w:tcPr>
            <w:tcW w:w="869" w:type="dxa"/>
            <w:tcBorders>
              <w:top w:val="nil"/>
              <w:left w:val="nil"/>
              <w:bottom w:val="single" w:color="auto" w:sz="4" w:space="0"/>
              <w:right w:val="single" w:color="auto" w:sz="4" w:space="0"/>
            </w:tcBorders>
            <w:vAlign w:val="center"/>
          </w:tcPr>
          <w:p w14:paraId="1C102B9D">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支</w:t>
            </w:r>
          </w:p>
        </w:tc>
        <w:tc>
          <w:tcPr>
            <w:tcW w:w="2388" w:type="dxa"/>
            <w:gridSpan w:val="2"/>
            <w:tcBorders>
              <w:top w:val="nil"/>
              <w:left w:val="nil"/>
              <w:bottom w:val="single" w:color="auto" w:sz="4" w:space="0"/>
              <w:right w:val="single" w:color="auto" w:sz="4" w:space="0"/>
            </w:tcBorders>
            <w:vAlign w:val="center"/>
          </w:tcPr>
          <w:p w14:paraId="48577569">
            <w:pPr>
              <w:widowControl/>
              <w:spacing w:line="360" w:lineRule="auto"/>
              <w:jc w:val="center"/>
              <w:textAlignment w:val="center"/>
              <w:rPr>
                <w:rFonts w:ascii="宋体" w:hAnsi="宋体" w:cs="方正仿宋_GBK"/>
                <w:color w:val="000000"/>
                <w:kern w:val="0"/>
                <w:sz w:val="24"/>
                <w:szCs w:val="24"/>
              </w:rPr>
            </w:pPr>
          </w:p>
        </w:tc>
      </w:tr>
      <w:tr w14:paraId="37AB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Pr>
          <w:p w14:paraId="7F6D2BCC">
            <w:pPr>
              <w:widowControl/>
              <w:spacing w:line="360" w:lineRule="auto"/>
              <w:jc w:val="distribute"/>
              <w:textAlignment w:val="center"/>
              <w:rPr>
                <w:rFonts w:ascii="宋体" w:hAnsi="宋体" w:cs="方正仿宋_GBK"/>
                <w:color w:val="000000"/>
                <w:kern w:val="0"/>
                <w:sz w:val="24"/>
                <w:szCs w:val="24"/>
              </w:rPr>
            </w:pPr>
          </w:p>
          <w:p w14:paraId="6BC6F9D9">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电源时序器</w:t>
            </w:r>
          </w:p>
        </w:tc>
        <w:tc>
          <w:tcPr>
            <w:tcW w:w="5072" w:type="dxa"/>
            <w:tcBorders>
              <w:top w:val="nil"/>
              <w:left w:val="nil"/>
              <w:bottom w:val="single" w:color="auto" w:sz="4" w:space="0"/>
              <w:right w:val="single" w:color="auto" w:sz="4" w:space="0"/>
            </w:tcBorders>
            <w:vAlign w:val="center"/>
          </w:tcPr>
          <w:p w14:paraId="6612AC94">
            <w:pPr>
              <w:pStyle w:val="2"/>
              <w:spacing w:line="240" w:lineRule="atLeast"/>
              <w:ind w:firstLine="0"/>
              <w:rPr>
                <w:rFonts w:ascii="宋体" w:hAnsi="宋体"/>
                <w:szCs w:val="24"/>
              </w:rPr>
            </w:pPr>
            <w:r>
              <w:rPr>
                <w:rFonts w:hint="eastAsia" w:ascii="宋体" w:hAnsi="宋体"/>
                <w:szCs w:val="24"/>
              </w:rPr>
              <w:t>1、有8路电源时序器，采用金属外壳；</w:t>
            </w:r>
          </w:p>
          <w:p w14:paraId="153B7F9F">
            <w:pPr>
              <w:pStyle w:val="2"/>
              <w:spacing w:line="240" w:lineRule="atLeast"/>
              <w:ind w:firstLine="0"/>
              <w:rPr>
                <w:rFonts w:ascii="宋体" w:hAnsi="宋体"/>
                <w:szCs w:val="24"/>
              </w:rPr>
            </w:pPr>
            <w:r>
              <w:rPr>
                <w:rFonts w:hint="eastAsia" w:ascii="宋体" w:hAnsi="宋体"/>
                <w:szCs w:val="24"/>
              </w:rPr>
              <w:t>2、有8个电源输出插座，USB口，232控制端口及其他控制端口；</w:t>
            </w:r>
          </w:p>
          <w:p w14:paraId="6476CE05">
            <w:pPr>
              <w:pStyle w:val="2"/>
              <w:spacing w:line="240" w:lineRule="atLeast"/>
              <w:ind w:firstLine="0"/>
              <w:rPr>
                <w:rFonts w:ascii="宋体" w:hAnsi="宋体"/>
                <w:szCs w:val="24"/>
              </w:rPr>
            </w:pPr>
            <w:r>
              <w:rPr>
                <w:rFonts w:hint="eastAsia" w:ascii="宋体" w:hAnsi="宋体"/>
                <w:szCs w:val="24"/>
              </w:rPr>
              <w:t>3、加强绝缘的开关变压器、Y电容、光电耦合器、足够的电器间隙和爬电距离及保护接地等措施防触电保护；</w:t>
            </w:r>
          </w:p>
        </w:tc>
        <w:tc>
          <w:tcPr>
            <w:tcW w:w="770" w:type="dxa"/>
            <w:tcBorders>
              <w:top w:val="nil"/>
              <w:left w:val="nil"/>
              <w:bottom w:val="single" w:color="auto" w:sz="4" w:space="0"/>
              <w:right w:val="single" w:color="auto" w:sz="4" w:space="0"/>
            </w:tcBorders>
            <w:vAlign w:val="center"/>
          </w:tcPr>
          <w:p w14:paraId="48C786E2">
            <w:pPr>
              <w:widowControl/>
              <w:spacing w:line="360" w:lineRule="auto"/>
              <w:jc w:val="center"/>
              <w:textAlignment w:val="center"/>
              <w:rPr>
                <w:rFonts w:ascii="宋体" w:hAnsi="宋体" w:cs="方正仿宋_GBK"/>
                <w:color w:val="000000"/>
                <w:kern w:val="0"/>
                <w:sz w:val="24"/>
                <w:szCs w:val="24"/>
              </w:rPr>
            </w:pPr>
            <w:r>
              <w:rPr>
                <w:rFonts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6C3E72B2">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台</w:t>
            </w:r>
          </w:p>
        </w:tc>
        <w:tc>
          <w:tcPr>
            <w:tcW w:w="2388" w:type="dxa"/>
            <w:gridSpan w:val="2"/>
            <w:tcBorders>
              <w:top w:val="nil"/>
              <w:left w:val="nil"/>
              <w:bottom w:val="single" w:color="auto" w:sz="4" w:space="0"/>
              <w:right w:val="single" w:color="auto" w:sz="4" w:space="0"/>
            </w:tcBorders>
            <w:vAlign w:val="center"/>
          </w:tcPr>
          <w:p w14:paraId="57D2F8D0">
            <w:pPr>
              <w:widowControl/>
              <w:spacing w:line="360" w:lineRule="auto"/>
              <w:jc w:val="center"/>
              <w:textAlignment w:val="center"/>
              <w:rPr>
                <w:rFonts w:ascii="宋体" w:hAnsi="宋体" w:cs="方正仿宋_GBK"/>
                <w:color w:val="000000"/>
                <w:kern w:val="0"/>
                <w:sz w:val="24"/>
                <w:szCs w:val="24"/>
              </w:rPr>
            </w:pPr>
            <w:r>
              <w:rPr>
                <w:rFonts w:hint="eastAsia" w:ascii="宋体" w:hAnsi="宋体"/>
                <w:sz w:val="24"/>
                <w:szCs w:val="24"/>
              </w:rPr>
              <w:t>须提供带有以上检测内容的第三方权威机构的检验报告复印件并加盖厂家鲜章（原件备查）</w:t>
            </w:r>
          </w:p>
        </w:tc>
      </w:tr>
      <w:tr w14:paraId="75AF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5" w:type="dxa"/>
          </w:tcPr>
          <w:p w14:paraId="2E4A6DDC">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专业高保真音响线</w:t>
            </w:r>
          </w:p>
        </w:tc>
        <w:tc>
          <w:tcPr>
            <w:tcW w:w="5072" w:type="dxa"/>
            <w:tcBorders>
              <w:top w:val="nil"/>
              <w:left w:val="nil"/>
              <w:bottom w:val="single" w:color="auto" w:sz="4" w:space="0"/>
              <w:right w:val="single" w:color="auto" w:sz="4" w:space="0"/>
            </w:tcBorders>
            <w:vAlign w:val="center"/>
          </w:tcPr>
          <w:p w14:paraId="55670374">
            <w:pPr>
              <w:pStyle w:val="2"/>
              <w:spacing w:line="240" w:lineRule="atLeast"/>
              <w:ind w:firstLine="0"/>
              <w:rPr>
                <w:rFonts w:ascii="宋体" w:hAnsi="宋体"/>
                <w:szCs w:val="24"/>
              </w:rPr>
            </w:pPr>
            <w:r>
              <w:rPr>
                <w:rFonts w:hint="eastAsia" w:ascii="宋体" w:hAnsi="宋体"/>
                <w:szCs w:val="24"/>
              </w:rPr>
              <w:t>1、导  体: 2X100/0.08mm高纯度OFC</w:t>
            </w:r>
          </w:p>
          <w:p w14:paraId="65842AC5">
            <w:pPr>
              <w:pStyle w:val="2"/>
              <w:spacing w:line="240" w:lineRule="atLeast"/>
              <w:ind w:firstLine="0"/>
              <w:rPr>
                <w:rFonts w:ascii="宋体" w:hAnsi="宋体"/>
                <w:szCs w:val="24"/>
              </w:rPr>
            </w:pPr>
            <w:r>
              <w:rPr>
                <w:rFonts w:hint="eastAsia" w:ascii="宋体" w:hAnsi="宋体"/>
                <w:szCs w:val="24"/>
              </w:rPr>
              <w:t>2、成品外径：2.7X5.4mm</w:t>
            </w:r>
          </w:p>
          <w:p w14:paraId="734EF4F6">
            <w:pPr>
              <w:pStyle w:val="2"/>
              <w:spacing w:line="240" w:lineRule="atLeast"/>
              <w:ind w:firstLine="0"/>
              <w:rPr>
                <w:rFonts w:ascii="宋体" w:hAnsi="宋体"/>
                <w:szCs w:val="24"/>
              </w:rPr>
            </w:pPr>
            <w:r>
              <w:rPr>
                <w:rFonts w:hint="eastAsia" w:ascii="宋体" w:hAnsi="宋体"/>
                <w:szCs w:val="24"/>
              </w:rPr>
              <w:t>3、额定电压：300V/300V</w:t>
            </w:r>
          </w:p>
        </w:tc>
        <w:tc>
          <w:tcPr>
            <w:tcW w:w="770" w:type="dxa"/>
            <w:tcBorders>
              <w:top w:val="nil"/>
              <w:left w:val="nil"/>
              <w:bottom w:val="single" w:color="auto" w:sz="4" w:space="0"/>
              <w:right w:val="single" w:color="auto" w:sz="4" w:space="0"/>
            </w:tcBorders>
            <w:vAlign w:val="center"/>
          </w:tcPr>
          <w:p w14:paraId="2AA7184F">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r>
              <w:rPr>
                <w:rFonts w:ascii="宋体" w:hAnsi="宋体" w:cs="方正仿宋_GBK"/>
                <w:color w:val="000000"/>
                <w:kern w:val="0"/>
                <w:sz w:val="24"/>
                <w:szCs w:val="24"/>
              </w:rPr>
              <w:t>00</w:t>
            </w:r>
          </w:p>
        </w:tc>
        <w:tc>
          <w:tcPr>
            <w:tcW w:w="869" w:type="dxa"/>
            <w:tcBorders>
              <w:top w:val="nil"/>
              <w:left w:val="nil"/>
              <w:bottom w:val="single" w:color="auto" w:sz="4" w:space="0"/>
              <w:right w:val="single" w:color="auto" w:sz="4" w:space="0"/>
            </w:tcBorders>
            <w:vAlign w:val="center"/>
          </w:tcPr>
          <w:p w14:paraId="102F7427">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米</w:t>
            </w:r>
          </w:p>
        </w:tc>
        <w:tc>
          <w:tcPr>
            <w:tcW w:w="2388" w:type="dxa"/>
            <w:gridSpan w:val="2"/>
            <w:tcBorders>
              <w:top w:val="nil"/>
              <w:left w:val="nil"/>
              <w:bottom w:val="single" w:color="auto" w:sz="4" w:space="0"/>
              <w:right w:val="single" w:color="auto" w:sz="4" w:space="0"/>
            </w:tcBorders>
            <w:vAlign w:val="center"/>
          </w:tcPr>
          <w:p w14:paraId="35387AF6">
            <w:pPr>
              <w:widowControl/>
              <w:spacing w:line="360" w:lineRule="auto"/>
              <w:jc w:val="center"/>
              <w:textAlignment w:val="center"/>
              <w:rPr>
                <w:rFonts w:ascii="宋体" w:hAnsi="宋体" w:cs="方正仿宋_GBK"/>
                <w:color w:val="000000"/>
                <w:kern w:val="0"/>
                <w:sz w:val="24"/>
                <w:szCs w:val="24"/>
              </w:rPr>
            </w:pPr>
          </w:p>
        </w:tc>
      </w:tr>
      <w:tr w14:paraId="4633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25" w:type="dxa"/>
          </w:tcPr>
          <w:p w14:paraId="62D2D48D">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网络玻璃</w:t>
            </w:r>
          </w:p>
          <w:p w14:paraId="32EB4A30">
            <w:pPr>
              <w:widowControl/>
              <w:spacing w:line="360" w:lineRule="auto"/>
              <w:jc w:val="distribute"/>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机柜</w:t>
            </w:r>
          </w:p>
        </w:tc>
        <w:tc>
          <w:tcPr>
            <w:tcW w:w="5072" w:type="dxa"/>
            <w:tcBorders>
              <w:top w:val="nil"/>
              <w:left w:val="nil"/>
              <w:bottom w:val="single" w:color="auto" w:sz="4" w:space="0"/>
              <w:right w:val="single" w:color="auto" w:sz="4" w:space="0"/>
            </w:tcBorders>
            <w:vAlign w:val="center"/>
          </w:tcPr>
          <w:p w14:paraId="14CDF249">
            <w:pPr>
              <w:pStyle w:val="2"/>
              <w:spacing w:line="240" w:lineRule="atLeast"/>
              <w:ind w:firstLine="0"/>
              <w:rPr>
                <w:rFonts w:ascii="宋体" w:hAnsi="宋体"/>
                <w:szCs w:val="24"/>
              </w:rPr>
            </w:pPr>
            <w:r>
              <w:rPr>
                <w:rFonts w:hint="eastAsia" w:ascii="宋体" w:hAnsi="宋体"/>
                <w:szCs w:val="24"/>
              </w:rPr>
              <w:t>1、尺寸:600mm宽*1030mm高*600mm深</w:t>
            </w:r>
          </w:p>
          <w:p w14:paraId="71385487">
            <w:pPr>
              <w:pStyle w:val="2"/>
              <w:spacing w:line="240" w:lineRule="atLeast"/>
              <w:ind w:firstLine="0"/>
              <w:rPr>
                <w:rFonts w:ascii="宋体" w:hAnsi="宋体"/>
                <w:szCs w:val="24"/>
              </w:rPr>
            </w:pPr>
            <w:r>
              <w:rPr>
                <w:rFonts w:hint="eastAsia" w:ascii="宋体" w:hAnsi="宋体"/>
                <w:szCs w:val="24"/>
              </w:rPr>
              <w:t>2、,容积（U）:18标准配置:前门玻璃门，后门无锁钢板门，</w:t>
            </w:r>
          </w:p>
          <w:p w14:paraId="21585D63">
            <w:pPr>
              <w:pStyle w:val="2"/>
              <w:spacing w:line="240" w:lineRule="atLeast"/>
              <w:ind w:firstLine="0"/>
              <w:rPr>
                <w:rFonts w:ascii="宋体" w:hAnsi="宋体"/>
                <w:szCs w:val="24"/>
              </w:rPr>
            </w:pPr>
            <w:r>
              <w:rPr>
                <w:rFonts w:hint="eastAsia" w:ascii="宋体" w:hAnsi="宋体"/>
                <w:szCs w:val="24"/>
              </w:rPr>
              <w:t>3、5位国标排插组件1套。</w:t>
            </w:r>
          </w:p>
        </w:tc>
        <w:tc>
          <w:tcPr>
            <w:tcW w:w="770" w:type="dxa"/>
            <w:tcBorders>
              <w:top w:val="nil"/>
              <w:left w:val="nil"/>
              <w:bottom w:val="single" w:color="auto" w:sz="4" w:space="0"/>
              <w:right w:val="single" w:color="auto" w:sz="4" w:space="0"/>
            </w:tcBorders>
            <w:vAlign w:val="center"/>
          </w:tcPr>
          <w:p w14:paraId="1DCD0AD5">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2223DB62">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个</w:t>
            </w:r>
          </w:p>
        </w:tc>
        <w:tc>
          <w:tcPr>
            <w:tcW w:w="2388" w:type="dxa"/>
            <w:gridSpan w:val="2"/>
            <w:tcBorders>
              <w:top w:val="nil"/>
              <w:left w:val="nil"/>
              <w:bottom w:val="single" w:color="auto" w:sz="4" w:space="0"/>
              <w:right w:val="single" w:color="auto" w:sz="4" w:space="0"/>
            </w:tcBorders>
            <w:vAlign w:val="center"/>
          </w:tcPr>
          <w:p w14:paraId="4253F58B">
            <w:pPr>
              <w:widowControl/>
              <w:spacing w:line="360" w:lineRule="auto"/>
              <w:jc w:val="center"/>
              <w:textAlignment w:val="center"/>
              <w:rPr>
                <w:rFonts w:ascii="宋体" w:hAnsi="宋体" w:cs="方正仿宋_GBK"/>
                <w:color w:val="000000"/>
                <w:kern w:val="0"/>
                <w:sz w:val="24"/>
                <w:szCs w:val="24"/>
              </w:rPr>
            </w:pPr>
          </w:p>
        </w:tc>
      </w:tr>
      <w:tr w14:paraId="16AD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225" w:type="dxa"/>
          </w:tcPr>
          <w:p w14:paraId="6B8C8056">
            <w:pPr>
              <w:pStyle w:val="2"/>
              <w:spacing w:line="240" w:lineRule="atLeast"/>
              <w:ind w:firstLine="0"/>
              <w:jc w:val="distribute"/>
              <w:rPr>
                <w:rFonts w:ascii="宋体" w:hAnsi="宋体"/>
                <w:szCs w:val="24"/>
              </w:rPr>
            </w:pPr>
            <w:r>
              <w:rPr>
                <w:rFonts w:hint="eastAsia" w:ascii="宋体" w:hAnsi="宋体"/>
                <w:szCs w:val="24"/>
              </w:rPr>
              <w:t>投影仪</w:t>
            </w:r>
          </w:p>
        </w:tc>
        <w:tc>
          <w:tcPr>
            <w:tcW w:w="5072" w:type="dxa"/>
            <w:tcBorders>
              <w:top w:val="nil"/>
              <w:left w:val="nil"/>
              <w:bottom w:val="single" w:color="auto" w:sz="4" w:space="0"/>
              <w:right w:val="single" w:color="auto" w:sz="4" w:space="0"/>
            </w:tcBorders>
            <w:vAlign w:val="center"/>
          </w:tcPr>
          <w:p w14:paraId="50400898">
            <w:pPr>
              <w:pStyle w:val="2"/>
              <w:spacing w:line="240" w:lineRule="atLeast"/>
              <w:ind w:firstLine="0"/>
              <w:rPr>
                <w:rFonts w:ascii="宋体" w:hAnsi="宋体"/>
                <w:szCs w:val="24"/>
              </w:rPr>
            </w:pPr>
            <w:r>
              <w:rPr>
                <w:rFonts w:hint="eastAsia" w:ascii="宋体" w:hAnsi="宋体"/>
                <w:szCs w:val="24"/>
              </w:rPr>
              <w:t>1．投影技术:3LCD，液晶板尺寸≥0.64英寸,亮度≥4500流明（IS02118标准）,标准分辨率≥1280*800，对比度≥5000000：1，投射比：0.235:1</w:t>
            </w:r>
          </w:p>
          <w:p w14:paraId="555A2F73">
            <w:pPr>
              <w:pStyle w:val="2"/>
              <w:spacing w:line="240" w:lineRule="atLeast"/>
              <w:ind w:firstLine="0"/>
              <w:rPr>
                <w:rFonts w:ascii="宋体" w:hAnsi="宋体"/>
                <w:szCs w:val="24"/>
              </w:rPr>
            </w:pPr>
            <w:r>
              <w:rPr>
                <w:rFonts w:hint="eastAsia" w:ascii="宋体" w:hAnsi="宋体"/>
                <w:szCs w:val="24"/>
              </w:rPr>
              <w:t>2.纯激光光源，光源寿命≥20000小时,</w:t>
            </w:r>
          </w:p>
          <w:p w14:paraId="3714938E">
            <w:pPr>
              <w:pStyle w:val="2"/>
              <w:spacing w:line="240" w:lineRule="atLeast"/>
              <w:ind w:firstLine="0"/>
              <w:rPr>
                <w:rFonts w:ascii="宋体" w:hAnsi="宋体"/>
                <w:szCs w:val="24"/>
              </w:rPr>
            </w:pPr>
            <w:r>
              <w:rPr>
                <w:rFonts w:hint="eastAsia" w:ascii="宋体" w:hAnsi="宋体"/>
                <w:szCs w:val="24"/>
              </w:rPr>
              <w:t>3.具有色彩管理技术（自然色彩增益技术）。</w:t>
            </w:r>
          </w:p>
        </w:tc>
        <w:tc>
          <w:tcPr>
            <w:tcW w:w="770" w:type="dxa"/>
            <w:tcBorders>
              <w:top w:val="nil"/>
              <w:left w:val="nil"/>
              <w:bottom w:val="single" w:color="auto" w:sz="4" w:space="0"/>
              <w:right w:val="single" w:color="auto" w:sz="4" w:space="0"/>
            </w:tcBorders>
            <w:vAlign w:val="center"/>
          </w:tcPr>
          <w:p w14:paraId="7C1BF3B2">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1155CE62">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套</w:t>
            </w:r>
          </w:p>
        </w:tc>
        <w:tc>
          <w:tcPr>
            <w:tcW w:w="2388" w:type="dxa"/>
            <w:gridSpan w:val="2"/>
            <w:tcBorders>
              <w:top w:val="nil"/>
              <w:left w:val="nil"/>
              <w:bottom w:val="single" w:color="auto" w:sz="4" w:space="0"/>
              <w:right w:val="single" w:color="auto" w:sz="4" w:space="0"/>
            </w:tcBorders>
            <w:vAlign w:val="center"/>
          </w:tcPr>
          <w:p w14:paraId="1CE79426">
            <w:pPr>
              <w:widowControl/>
              <w:spacing w:line="360" w:lineRule="auto"/>
              <w:jc w:val="center"/>
              <w:textAlignment w:val="center"/>
              <w:rPr>
                <w:rFonts w:ascii="宋体" w:hAnsi="宋体" w:cs="方正仿宋_GBK"/>
                <w:color w:val="000000"/>
                <w:kern w:val="0"/>
                <w:sz w:val="24"/>
                <w:szCs w:val="24"/>
              </w:rPr>
            </w:pPr>
            <w:r>
              <w:rPr>
                <w:rFonts w:hint="eastAsia" w:ascii="宋体" w:hAnsi="宋体"/>
                <w:szCs w:val="24"/>
              </w:rPr>
              <w:t>因为场地限制，安装距离需控制在0.6米以内，投影仪尺寸要求120寸。提供厂家授权书、售后函、参数证明函及盖章的彩页资料</w:t>
            </w:r>
          </w:p>
        </w:tc>
      </w:tr>
      <w:tr w14:paraId="43F3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5" w:type="dxa"/>
          </w:tcPr>
          <w:p w14:paraId="1FDD692F">
            <w:pPr>
              <w:pStyle w:val="2"/>
              <w:spacing w:line="200" w:lineRule="atLeast"/>
              <w:ind w:firstLine="0"/>
              <w:jc w:val="distribute"/>
              <w:rPr>
                <w:rFonts w:ascii="宋体" w:hAnsi="宋体"/>
                <w:szCs w:val="24"/>
              </w:rPr>
            </w:pPr>
            <w:r>
              <w:rPr>
                <w:rFonts w:hint="eastAsia" w:ascii="宋体" w:hAnsi="宋体"/>
                <w:szCs w:val="24"/>
              </w:rPr>
              <w:t>智能锁</w:t>
            </w:r>
          </w:p>
        </w:tc>
        <w:tc>
          <w:tcPr>
            <w:tcW w:w="5072" w:type="dxa"/>
            <w:tcBorders>
              <w:top w:val="nil"/>
              <w:left w:val="nil"/>
              <w:bottom w:val="single" w:color="auto" w:sz="4" w:space="0"/>
              <w:right w:val="single" w:color="auto" w:sz="4" w:space="0"/>
            </w:tcBorders>
            <w:vAlign w:val="center"/>
          </w:tcPr>
          <w:p w14:paraId="2FFAC746">
            <w:pPr>
              <w:pStyle w:val="2"/>
              <w:spacing w:line="200" w:lineRule="atLeast"/>
              <w:ind w:firstLine="0"/>
              <w:rPr>
                <w:rFonts w:ascii="宋体" w:hAnsi="宋体"/>
                <w:szCs w:val="24"/>
              </w:rPr>
            </w:pPr>
            <w:r>
              <w:rPr>
                <w:rFonts w:hint="eastAsia" w:ascii="宋体" w:hAnsi="宋体"/>
                <w:szCs w:val="24"/>
              </w:rPr>
              <w:t>1</w:t>
            </w:r>
            <w:r>
              <w:rPr>
                <w:rFonts w:ascii="宋体" w:hAnsi="宋体"/>
                <w:szCs w:val="24"/>
              </w:rPr>
              <w:t>.</w:t>
            </w:r>
            <w:r>
              <w:rPr>
                <w:rFonts w:hint="eastAsia" w:ascii="宋体" w:hAnsi="宋体"/>
                <w:szCs w:val="24"/>
              </w:rPr>
              <w:t>适用木门厚：40-110mm</w:t>
            </w:r>
          </w:p>
          <w:p w14:paraId="7D08EF6E">
            <w:pPr>
              <w:pStyle w:val="2"/>
              <w:spacing w:line="200" w:lineRule="atLeast"/>
              <w:ind w:firstLine="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锁芯级别：C级真插芯</w:t>
            </w:r>
          </w:p>
          <w:p w14:paraId="6CE4305F">
            <w:pPr>
              <w:pStyle w:val="2"/>
              <w:spacing w:line="200" w:lineRule="atLeast"/>
              <w:ind w:firstLine="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电池：干电池</w:t>
            </w:r>
          </w:p>
          <w:p w14:paraId="09920B61">
            <w:pPr>
              <w:pStyle w:val="2"/>
              <w:spacing w:line="200" w:lineRule="atLeast"/>
              <w:ind w:firstLine="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开门方式：指纹、密码、卡、机械钥匙</w:t>
            </w:r>
          </w:p>
          <w:p w14:paraId="0891BC1A">
            <w:pPr>
              <w:pStyle w:val="2"/>
              <w:spacing w:line="200" w:lineRule="atLeast"/>
              <w:ind w:firstLine="0"/>
              <w:rPr>
                <w:rFonts w:ascii="宋体" w:hAnsi="宋体"/>
                <w:szCs w:val="24"/>
              </w:rPr>
            </w:pPr>
            <w:r>
              <w:rPr>
                <w:rFonts w:hint="eastAsia" w:ascii="宋体" w:hAnsi="宋体"/>
                <w:szCs w:val="24"/>
              </w:rPr>
              <w:t>5</w:t>
            </w:r>
            <w:r>
              <w:rPr>
                <w:rFonts w:ascii="宋体" w:hAnsi="宋体"/>
                <w:szCs w:val="24"/>
              </w:rPr>
              <w:t>.</w:t>
            </w:r>
            <w:r>
              <w:rPr>
                <w:rFonts w:hint="eastAsia" w:ascii="宋体" w:hAnsi="宋体"/>
                <w:szCs w:val="24"/>
              </w:rPr>
              <w:t>指纹容量：100枚</w:t>
            </w:r>
          </w:p>
          <w:p w14:paraId="27927297">
            <w:pPr>
              <w:pStyle w:val="2"/>
              <w:spacing w:line="200" w:lineRule="atLeast"/>
              <w:ind w:firstLine="0"/>
              <w:rPr>
                <w:rFonts w:ascii="宋体" w:hAnsi="宋体"/>
                <w:szCs w:val="24"/>
              </w:rPr>
            </w:pPr>
            <w:r>
              <w:rPr>
                <w:rFonts w:hint="eastAsia" w:ascii="宋体" w:hAnsi="宋体"/>
                <w:szCs w:val="24"/>
              </w:rPr>
              <w:t>6</w:t>
            </w:r>
            <w:r>
              <w:rPr>
                <w:rFonts w:ascii="宋体" w:hAnsi="宋体"/>
                <w:szCs w:val="24"/>
              </w:rPr>
              <w:t>.</w:t>
            </w:r>
            <w:r>
              <w:rPr>
                <w:rFonts w:hint="eastAsia" w:ascii="宋体" w:hAnsi="宋体"/>
                <w:szCs w:val="24"/>
              </w:rPr>
              <w:t>密码容量：25组</w:t>
            </w:r>
          </w:p>
          <w:p w14:paraId="7B3E674B">
            <w:pPr>
              <w:pStyle w:val="2"/>
              <w:spacing w:line="200" w:lineRule="atLeast"/>
              <w:ind w:firstLine="0"/>
              <w:rPr>
                <w:rFonts w:ascii="宋体" w:hAnsi="宋体"/>
                <w:szCs w:val="24"/>
              </w:rPr>
            </w:pPr>
            <w:r>
              <w:rPr>
                <w:rFonts w:hint="eastAsia" w:ascii="宋体" w:hAnsi="宋体"/>
                <w:szCs w:val="24"/>
              </w:rPr>
              <w:t>7</w:t>
            </w:r>
            <w:r>
              <w:rPr>
                <w:rFonts w:ascii="宋体" w:hAnsi="宋体"/>
                <w:szCs w:val="24"/>
              </w:rPr>
              <w:t>.</w:t>
            </w:r>
            <w:r>
              <w:rPr>
                <w:rFonts w:hint="eastAsia" w:ascii="宋体" w:hAnsi="宋体"/>
                <w:szCs w:val="24"/>
              </w:rPr>
              <w:t>感应卡容量：100张</w:t>
            </w:r>
          </w:p>
          <w:p w14:paraId="6E308C55">
            <w:pPr>
              <w:pStyle w:val="2"/>
              <w:spacing w:line="200" w:lineRule="atLeast"/>
              <w:ind w:firstLine="0"/>
              <w:rPr>
                <w:rFonts w:ascii="宋体" w:hAnsi="宋体"/>
                <w:szCs w:val="24"/>
              </w:rPr>
            </w:pPr>
            <w:r>
              <w:rPr>
                <w:rFonts w:hint="eastAsia" w:ascii="宋体" w:hAnsi="宋体"/>
                <w:szCs w:val="24"/>
              </w:rPr>
              <w:t>8</w:t>
            </w:r>
            <w:r>
              <w:rPr>
                <w:rFonts w:ascii="宋体" w:hAnsi="宋体"/>
                <w:szCs w:val="24"/>
              </w:rPr>
              <w:t>.</w:t>
            </w:r>
            <w:r>
              <w:rPr>
                <w:rFonts w:hint="eastAsia" w:ascii="宋体" w:hAnsi="宋体"/>
                <w:szCs w:val="24"/>
              </w:rPr>
              <w:t>指纹头：半导体</w:t>
            </w:r>
          </w:p>
          <w:p w14:paraId="22E92420">
            <w:pPr>
              <w:pStyle w:val="2"/>
              <w:spacing w:line="200" w:lineRule="atLeast"/>
              <w:ind w:firstLine="0"/>
              <w:rPr>
                <w:rFonts w:ascii="宋体" w:hAnsi="宋体"/>
                <w:szCs w:val="24"/>
              </w:rPr>
            </w:pPr>
            <w:r>
              <w:rPr>
                <w:rFonts w:hint="eastAsia" w:ascii="宋体" w:hAnsi="宋体"/>
                <w:szCs w:val="24"/>
              </w:rPr>
              <w:t>9</w:t>
            </w:r>
            <w:r>
              <w:rPr>
                <w:rFonts w:ascii="宋体" w:hAnsi="宋体"/>
                <w:szCs w:val="24"/>
              </w:rPr>
              <w:t>.</w:t>
            </w:r>
            <w:r>
              <w:rPr>
                <w:rFonts w:hint="eastAsia" w:ascii="宋体" w:hAnsi="宋体"/>
                <w:szCs w:val="24"/>
              </w:rPr>
              <w:t>应急供电：Micro USB</w:t>
            </w:r>
            <w:r>
              <w:rPr>
                <w:rFonts w:hint="eastAsia" w:ascii="宋体" w:hAnsi="宋体"/>
                <w:szCs w:val="24"/>
              </w:rPr>
              <w:tab/>
            </w:r>
          </w:p>
          <w:p w14:paraId="159B5925">
            <w:pPr>
              <w:pStyle w:val="2"/>
              <w:spacing w:line="200" w:lineRule="atLeast"/>
              <w:ind w:firstLine="0"/>
              <w:rPr>
                <w:rFonts w:ascii="宋体" w:hAnsi="宋体"/>
                <w:szCs w:val="24"/>
              </w:rPr>
            </w:pPr>
            <w:r>
              <w:rPr>
                <w:rFonts w:ascii="宋体" w:hAnsi="宋体"/>
                <w:szCs w:val="24"/>
              </w:rPr>
              <w:t>1</w:t>
            </w:r>
            <w:r>
              <w:rPr>
                <w:rFonts w:hint="eastAsia" w:ascii="宋体" w:hAnsi="宋体"/>
                <w:szCs w:val="24"/>
              </w:rPr>
              <w:t>0</w:t>
            </w:r>
            <w:r>
              <w:rPr>
                <w:rFonts w:ascii="宋体" w:hAnsi="宋体"/>
                <w:szCs w:val="24"/>
              </w:rPr>
              <w:t>.</w:t>
            </w:r>
            <w:r>
              <w:rPr>
                <w:rFonts w:hint="eastAsia" w:ascii="宋体" w:hAnsi="宋体"/>
                <w:szCs w:val="24"/>
              </w:rPr>
              <w:t>核心参数：360°立体识别匹配，可识别假指纹。</w:t>
            </w:r>
          </w:p>
          <w:p w14:paraId="550333BF">
            <w:pPr>
              <w:pStyle w:val="2"/>
              <w:spacing w:line="200" w:lineRule="atLeast"/>
              <w:ind w:firstLine="0"/>
              <w:rPr>
                <w:rFonts w:ascii="宋体" w:hAnsi="宋体"/>
                <w:szCs w:val="24"/>
              </w:rPr>
            </w:pPr>
            <w:r>
              <w:rPr>
                <w:rFonts w:hint="eastAsia" w:ascii="宋体" w:hAnsi="宋体"/>
                <w:szCs w:val="24"/>
              </w:rPr>
              <w:t>安全设置：防试开锁定/防小黑盒/</w:t>
            </w:r>
            <w:r>
              <w:rPr>
                <w:rFonts w:ascii="宋体" w:hAnsi="宋体"/>
                <w:szCs w:val="24"/>
              </w:rPr>
              <w:t>/</w:t>
            </w:r>
            <w:r>
              <w:rPr>
                <w:rFonts w:hint="eastAsia" w:ascii="宋体" w:hAnsi="宋体"/>
                <w:szCs w:val="24"/>
              </w:rPr>
              <w:t>安全芯片防护</w:t>
            </w:r>
            <w:r>
              <w:rPr>
                <w:rFonts w:ascii="宋体" w:hAnsi="宋体"/>
                <w:szCs w:val="24"/>
              </w:rPr>
              <w:t>/</w:t>
            </w:r>
            <w:r>
              <w:rPr>
                <w:rFonts w:hint="eastAsia" w:ascii="宋体" w:hAnsi="宋体"/>
                <w:szCs w:val="24"/>
              </w:rPr>
              <w:t>防撬报警/</w:t>
            </w:r>
            <w:r>
              <w:rPr>
                <w:rFonts w:hint="eastAsia" w:ascii="宋体" w:hAnsi="宋体"/>
                <w:szCs w:val="24"/>
              </w:rPr>
              <w:tab/>
            </w:r>
            <w:r>
              <w:rPr>
                <w:rFonts w:hint="eastAsia" w:ascii="宋体" w:hAnsi="宋体"/>
                <w:szCs w:val="24"/>
              </w:rPr>
              <w:t>高系统安全性/抗电磁</w:t>
            </w:r>
            <w:r>
              <w:rPr>
                <w:rFonts w:ascii="宋体" w:hAnsi="宋体"/>
                <w:szCs w:val="24"/>
              </w:rPr>
              <w:t>/</w:t>
            </w:r>
            <w:r>
              <w:rPr>
                <w:rFonts w:hint="eastAsia" w:ascii="宋体" w:hAnsi="宋体"/>
                <w:szCs w:val="24"/>
              </w:rPr>
              <w:t>国密算法的安全芯片</w:t>
            </w:r>
          </w:p>
          <w:p w14:paraId="3544FD46">
            <w:pPr>
              <w:pStyle w:val="2"/>
              <w:spacing w:line="200" w:lineRule="atLeast"/>
              <w:ind w:firstLine="0"/>
              <w:rPr>
                <w:rFonts w:ascii="宋体" w:hAnsi="宋体"/>
                <w:szCs w:val="24"/>
              </w:rPr>
            </w:pPr>
            <w:r>
              <w:rPr>
                <w:rFonts w:hint="eastAsia" w:ascii="宋体" w:hAnsi="宋体"/>
                <w:szCs w:val="24"/>
              </w:rPr>
              <w:t>如连续识别失败，系统具有锁定及报警装置。</w:t>
            </w:r>
          </w:p>
        </w:tc>
        <w:tc>
          <w:tcPr>
            <w:tcW w:w="770" w:type="dxa"/>
            <w:tcBorders>
              <w:top w:val="nil"/>
              <w:left w:val="nil"/>
              <w:bottom w:val="single" w:color="auto" w:sz="4" w:space="0"/>
              <w:right w:val="single" w:color="auto" w:sz="4" w:space="0"/>
            </w:tcBorders>
            <w:vAlign w:val="center"/>
          </w:tcPr>
          <w:p w14:paraId="4BF4C152">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r>
              <w:rPr>
                <w:rFonts w:ascii="宋体" w:hAnsi="宋体" w:cs="方正仿宋_GBK"/>
                <w:color w:val="000000"/>
                <w:kern w:val="0"/>
                <w:sz w:val="24"/>
                <w:szCs w:val="24"/>
              </w:rPr>
              <w:t>3</w:t>
            </w:r>
          </w:p>
        </w:tc>
        <w:tc>
          <w:tcPr>
            <w:tcW w:w="869" w:type="dxa"/>
            <w:tcBorders>
              <w:top w:val="nil"/>
              <w:left w:val="nil"/>
              <w:bottom w:val="single" w:color="auto" w:sz="4" w:space="0"/>
              <w:right w:val="single" w:color="auto" w:sz="4" w:space="0"/>
            </w:tcBorders>
            <w:vAlign w:val="center"/>
          </w:tcPr>
          <w:p w14:paraId="445BB8D4">
            <w:pPr>
              <w:widowControl/>
              <w:spacing w:line="360" w:lineRule="auto"/>
              <w:jc w:val="center"/>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套</w:t>
            </w:r>
          </w:p>
        </w:tc>
        <w:tc>
          <w:tcPr>
            <w:tcW w:w="2388" w:type="dxa"/>
            <w:gridSpan w:val="2"/>
            <w:tcBorders>
              <w:top w:val="nil"/>
              <w:left w:val="nil"/>
              <w:bottom w:val="single" w:color="auto" w:sz="4" w:space="0"/>
              <w:right w:val="single" w:color="auto" w:sz="4" w:space="0"/>
            </w:tcBorders>
            <w:vAlign w:val="center"/>
          </w:tcPr>
          <w:p w14:paraId="25B74694">
            <w:pPr>
              <w:widowControl/>
              <w:spacing w:line="360" w:lineRule="auto"/>
              <w:jc w:val="center"/>
              <w:textAlignment w:val="center"/>
              <w:rPr>
                <w:rFonts w:ascii="宋体" w:hAnsi="宋体" w:cs="方正仿宋_GBK"/>
                <w:color w:val="000000"/>
                <w:kern w:val="0"/>
                <w:sz w:val="24"/>
                <w:szCs w:val="24"/>
              </w:rPr>
            </w:pPr>
            <w:r>
              <w:rPr>
                <w:rFonts w:hint="eastAsia" w:ascii="宋体" w:hAnsi="宋体"/>
                <w:sz w:val="24"/>
                <w:szCs w:val="24"/>
              </w:rPr>
              <w:t>提供检测报告（原件备查）</w:t>
            </w:r>
          </w:p>
        </w:tc>
      </w:tr>
      <w:tr w14:paraId="2D9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225" w:type="dxa"/>
          </w:tcPr>
          <w:p w14:paraId="0C82EE4D">
            <w:pPr>
              <w:pStyle w:val="2"/>
              <w:spacing w:line="200" w:lineRule="atLeast"/>
              <w:ind w:firstLine="240" w:firstLineChars="100"/>
              <w:rPr>
                <w:rFonts w:ascii="宋体" w:hAnsi="宋体"/>
                <w:szCs w:val="24"/>
              </w:rPr>
            </w:pPr>
            <w:r>
              <w:rPr>
                <w:rFonts w:hint="eastAsia" w:ascii="宋体" w:hAnsi="宋体"/>
                <w:szCs w:val="24"/>
              </w:rPr>
              <w:t>辅 材</w:t>
            </w:r>
          </w:p>
        </w:tc>
        <w:tc>
          <w:tcPr>
            <w:tcW w:w="5072" w:type="dxa"/>
            <w:tcBorders>
              <w:top w:val="nil"/>
              <w:left w:val="nil"/>
              <w:bottom w:val="single" w:color="auto" w:sz="4" w:space="0"/>
              <w:right w:val="single" w:color="auto" w:sz="4" w:space="0"/>
            </w:tcBorders>
            <w:vAlign w:val="center"/>
          </w:tcPr>
          <w:p w14:paraId="0EDC8575">
            <w:pPr>
              <w:pStyle w:val="2"/>
              <w:spacing w:line="200" w:lineRule="atLeast"/>
              <w:ind w:firstLine="0"/>
              <w:rPr>
                <w:rFonts w:ascii="宋体" w:hAnsi="宋体"/>
                <w:szCs w:val="24"/>
              </w:rPr>
            </w:pPr>
            <w:r>
              <w:rPr>
                <w:rFonts w:hint="eastAsia" w:ascii="宋体" w:hAnsi="宋体"/>
                <w:szCs w:val="24"/>
              </w:rPr>
              <w:t>含定制画框幕布等</w:t>
            </w:r>
          </w:p>
        </w:tc>
        <w:tc>
          <w:tcPr>
            <w:tcW w:w="770" w:type="dxa"/>
            <w:tcBorders>
              <w:top w:val="nil"/>
              <w:left w:val="nil"/>
              <w:bottom w:val="single" w:color="auto" w:sz="4" w:space="0"/>
              <w:right w:val="single" w:color="auto" w:sz="4" w:space="0"/>
            </w:tcBorders>
            <w:vAlign w:val="center"/>
          </w:tcPr>
          <w:p w14:paraId="6AD750E9">
            <w:pPr>
              <w:widowControl/>
              <w:spacing w:line="360" w:lineRule="auto"/>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1</w:t>
            </w:r>
          </w:p>
        </w:tc>
        <w:tc>
          <w:tcPr>
            <w:tcW w:w="869" w:type="dxa"/>
            <w:tcBorders>
              <w:top w:val="nil"/>
              <w:left w:val="nil"/>
              <w:bottom w:val="single" w:color="auto" w:sz="4" w:space="0"/>
              <w:right w:val="single" w:color="auto" w:sz="4" w:space="0"/>
            </w:tcBorders>
            <w:vAlign w:val="center"/>
          </w:tcPr>
          <w:p w14:paraId="05E4A8DE">
            <w:pPr>
              <w:widowControl/>
              <w:spacing w:line="360" w:lineRule="auto"/>
              <w:textAlignment w:val="center"/>
              <w:rPr>
                <w:rFonts w:ascii="宋体" w:hAnsi="宋体" w:cs="方正仿宋_GBK"/>
                <w:color w:val="000000"/>
                <w:kern w:val="0"/>
                <w:sz w:val="24"/>
                <w:szCs w:val="24"/>
              </w:rPr>
            </w:pPr>
            <w:r>
              <w:rPr>
                <w:rFonts w:hint="eastAsia" w:ascii="宋体" w:hAnsi="宋体" w:cs="方正仿宋_GBK"/>
                <w:color w:val="000000"/>
                <w:kern w:val="0"/>
                <w:sz w:val="24"/>
                <w:szCs w:val="24"/>
              </w:rPr>
              <w:t>批</w:t>
            </w:r>
          </w:p>
        </w:tc>
        <w:tc>
          <w:tcPr>
            <w:tcW w:w="2388" w:type="dxa"/>
            <w:gridSpan w:val="2"/>
            <w:tcBorders>
              <w:top w:val="nil"/>
              <w:left w:val="nil"/>
              <w:bottom w:val="single" w:color="auto" w:sz="4" w:space="0"/>
              <w:right w:val="single" w:color="auto" w:sz="4" w:space="0"/>
            </w:tcBorders>
            <w:vAlign w:val="center"/>
          </w:tcPr>
          <w:p w14:paraId="42254ABB">
            <w:pPr>
              <w:widowControl/>
              <w:spacing w:line="360" w:lineRule="auto"/>
              <w:textAlignment w:val="center"/>
              <w:rPr>
                <w:rFonts w:ascii="宋体" w:hAnsi="宋体" w:cs="方正仿宋_GBK"/>
                <w:color w:val="000000"/>
                <w:kern w:val="0"/>
                <w:sz w:val="24"/>
                <w:szCs w:val="24"/>
              </w:rPr>
            </w:pPr>
          </w:p>
        </w:tc>
      </w:tr>
      <w:tr w14:paraId="0953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819" w:hRule="atLeast"/>
        </w:trPr>
        <w:tc>
          <w:tcPr>
            <w:tcW w:w="10287" w:type="dxa"/>
            <w:gridSpan w:val="5"/>
          </w:tcPr>
          <w:p w14:paraId="133FDD17">
            <w:pPr>
              <w:snapToGrid w:val="0"/>
              <w:spacing w:line="360" w:lineRule="auto"/>
              <w:rPr>
                <w:rFonts w:ascii="黑体" w:hAnsi="黑体" w:eastAsia="黑体" w:cs="微软雅黑"/>
                <w:b/>
                <w:color w:val="000000" w:themeColor="text1"/>
                <w:kern w:val="0"/>
                <w:szCs w:val="28"/>
                <w14:textFill>
                  <w14:solidFill>
                    <w14:schemeClr w14:val="tx1"/>
                  </w14:solidFill>
                </w14:textFill>
              </w:rPr>
            </w:pPr>
            <w:r>
              <w:rPr>
                <w:rFonts w:hint="eastAsia" w:ascii="宋体" w:hAnsi="宋体"/>
                <w:sz w:val="24"/>
                <w:szCs w:val="24"/>
              </w:rPr>
              <w:t>备注：在签合同前采购人有权对本次采购设备进行检验，中标人应提供样品配合采购人检验。若无法满足本次招标要求，虚假应标。中标人须承担废标的相关一切责任。</w:t>
            </w:r>
          </w:p>
        </w:tc>
      </w:tr>
    </w:tbl>
    <w:p w14:paraId="44926DEE">
      <w:pPr>
        <w:rPr>
          <w:rFonts w:eastAsia="仿宋_GB2312"/>
        </w:rPr>
      </w:pPr>
    </w:p>
    <w:p w14:paraId="32502724">
      <w:pPr>
        <w:snapToGrid w:val="0"/>
        <w:ind w:firstLine="482" w:firstLineChars="200"/>
        <w:rPr>
          <w:rFonts w:ascii="宋体" w:hAnsi="宋体" w:cs="宋体"/>
          <w:sz w:val="24"/>
          <w:szCs w:val="24"/>
        </w:rPr>
      </w:pPr>
      <w:r>
        <w:rPr>
          <w:rFonts w:hint="eastAsia" w:ascii="宋体" w:hAnsi="宋体" w:cs="宋体"/>
          <w:b/>
          <w:bCs/>
          <w:sz w:val="24"/>
          <w:szCs w:val="24"/>
        </w:rPr>
        <w:t>四、报价要求</w:t>
      </w:r>
      <w:bookmarkStart w:id="19" w:name="_Toc483557553"/>
      <w:bookmarkStart w:id="20" w:name="_Toc15148"/>
    </w:p>
    <w:p w14:paraId="1779C431">
      <w:pPr>
        <w:snapToGrid w:val="0"/>
        <w:ind w:firstLine="480" w:firstLineChars="200"/>
        <w:rPr>
          <w:rFonts w:ascii="宋体" w:hAnsi="宋体" w:cs="宋体"/>
          <w:sz w:val="24"/>
          <w:szCs w:val="24"/>
        </w:rPr>
      </w:pPr>
      <w:r>
        <w:rPr>
          <w:rFonts w:hint="eastAsia" w:ascii="宋体" w:hAnsi="宋体" w:cs="宋体"/>
          <w:sz w:val="24"/>
          <w:szCs w:val="24"/>
        </w:rPr>
        <w:t>采购人在符合审查的供应商中，手动确认报价最低的成为成交供应商。</w:t>
      </w:r>
    </w:p>
    <w:p w14:paraId="6A96AD0B">
      <w:pPr>
        <w:snapToGrid w:val="0"/>
        <w:ind w:firstLine="480" w:firstLineChars="200"/>
        <w:rPr>
          <w:rFonts w:ascii="宋体" w:hAnsi="宋体" w:cs="宋体"/>
          <w:sz w:val="24"/>
          <w:szCs w:val="24"/>
        </w:rPr>
      </w:pPr>
      <w:r>
        <w:rPr>
          <w:rFonts w:hint="eastAsia" w:ascii="宋体" w:hAnsi="宋体" w:cs="宋体"/>
          <w:sz w:val="24"/>
          <w:szCs w:val="24"/>
        </w:rPr>
        <w:t>报价为一次性报价，投标报价包括生产产品的原材料、运输费、安装、售后服务费、税费、搬运、支架费等一切其它费用（交钥匙工程）。</w:t>
      </w:r>
    </w:p>
    <w:p w14:paraId="1EBC1504">
      <w:pPr>
        <w:pStyle w:val="18"/>
        <w:ind w:firstLine="480" w:firstLineChars="200"/>
        <w:rPr>
          <w:rFonts w:hAnsi="宋体" w:cs="宋体"/>
          <w:strike/>
          <w:color w:val="auto"/>
          <w:szCs w:val="24"/>
        </w:rPr>
      </w:pPr>
      <w:r>
        <w:rPr>
          <w:rFonts w:hint="eastAsia" w:hAnsi="宋体" w:cs="宋体"/>
          <w:color w:val="auto"/>
          <w:kern w:val="2"/>
          <w:szCs w:val="24"/>
        </w:rPr>
        <w:t>如出现相同最低价供应商，则按照供应商专业资质和人员情况由采购人自行选择成交供应商。</w:t>
      </w:r>
    </w:p>
    <w:p w14:paraId="3A881956">
      <w:pPr>
        <w:pStyle w:val="4"/>
        <w:spacing w:before="0" w:after="0" w:line="360" w:lineRule="auto"/>
        <w:ind w:firstLine="482" w:firstLineChars="200"/>
        <w:rPr>
          <w:rFonts w:ascii="宋体" w:hAnsi="宋体" w:cs="宋体"/>
          <w:bCs/>
          <w:sz w:val="24"/>
          <w:szCs w:val="24"/>
        </w:rPr>
      </w:pPr>
      <w:r>
        <w:rPr>
          <w:rFonts w:hint="eastAsia" w:ascii="宋体" w:hAnsi="宋体" w:cs="宋体"/>
          <w:bCs/>
          <w:sz w:val="24"/>
          <w:szCs w:val="24"/>
        </w:rPr>
        <w:t>五、成交规则</w:t>
      </w:r>
    </w:p>
    <w:p w14:paraId="3DA9A151">
      <w:pPr>
        <w:snapToGrid w:val="0"/>
        <w:ind w:firstLine="480" w:firstLineChars="200"/>
        <w:rPr>
          <w:rFonts w:ascii="宋体" w:hAnsi="宋体" w:cs="宋体"/>
          <w:sz w:val="24"/>
          <w:szCs w:val="24"/>
        </w:rPr>
      </w:pPr>
      <w:r>
        <w:rPr>
          <w:rFonts w:hint="eastAsia" w:ascii="宋体" w:hAnsi="宋体" w:cs="宋体"/>
          <w:sz w:val="24"/>
          <w:szCs w:val="24"/>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14:paraId="746A2799">
      <w:pPr>
        <w:pStyle w:val="4"/>
        <w:spacing w:before="0" w:after="0" w:line="360" w:lineRule="auto"/>
        <w:ind w:firstLine="482" w:firstLineChars="200"/>
        <w:rPr>
          <w:rFonts w:ascii="宋体" w:hAnsi="宋体" w:cs="宋体"/>
          <w:bCs/>
          <w:sz w:val="24"/>
          <w:szCs w:val="24"/>
        </w:rPr>
      </w:pPr>
      <w:r>
        <w:rPr>
          <w:rFonts w:hint="eastAsia" w:ascii="宋体" w:hAnsi="宋体" w:cs="宋体"/>
          <w:bCs/>
          <w:sz w:val="24"/>
          <w:szCs w:val="24"/>
        </w:rPr>
        <w:t>六、交货方式、期限及地点</w:t>
      </w:r>
    </w:p>
    <w:p w14:paraId="3F4DE222">
      <w:pPr>
        <w:snapToGrid w:val="0"/>
        <w:ind w:firstLine="480" w:firstLineChars="200"/>
        <w:rPr>
          <w:rFonts w:ascii="宋体" w:hAnsi="宋体" w:cs="宋体"/>
          <w:sz w:val="24"/>
          <w:szCs w:val="24"/>
        </w:rPr>
      </w:pPr>
      <w:r>
        <w:rPr>
          <w:rFonts w:hint="eastAsia" w:ascii="宋体" w:hAnsi="宋体" w:cs="宋体"/>
          <w:sz w:val="24"/>
          <w:szCs w:val="24"/>
        </w:rPr>
        <w:t>（一）交货方式</w:t>
      </w:r>
    </w:p>
    <w:p w14:paraId="254791A9">
      <w:pPr>
        <w:snapToGrid w:val="0"/>
        <w:ind w:firstLine="720" w:firstLineChars="300"/>
        <w:rPr>
          <w:rFonts w:ascii="宋体" w:hAnsi="宋体" w:cs="宋体"/>
          <w:sz w:val="24"/>
          <w:szCs w:val="24"/>
        </w:rPr>
      </w:pPr>
      <w:r>
        <w:rPr>
          <w:rFonts w:hint="eastAsia" w:ascii="宋体" w:hAnsi="宋体" w:cs="宋体"/>
          <w:sz w:val="24"/>
          <w:szCs w:val="24"/>
        </w:rPr>
        <w:t>1、货物到达现场后，成交供应商应在使用单位人员在场情况下当面开箱，共同清点、检查外观，作出开箱记录，双方签字确认。</w:t>
      </w:r>
    </w:p>
    <w:p w14:paraId="6AEC0001">
      <w:pPr>
        <w:snapToGrid w:val="0"/>
        <w:ind w:firstLine="480" w:firstLineChars="200"/>
        <w:rPr>
          <w:rFonts w:ascii="宋体" w:hAnsi="宋体" w:cs="宋体"/>
          <w:sz w:val="24"/>
          <w:szCs w:val="24"/>
        </w:rPr>
      </w:pPr>
      <w:r>
        <w:rPr>
          <w:rFonts w:hint="eastAsia" w:ascii="宋体" w:hAnsi="宋体" w:cs="宋体"/>
          <w:sz w:val="24"/>
          <w:szCs w:val="24"/>
        </w:rPr>
        <w:t>成交供应商应保证货物到达采购人所在地完好无损，如有缺漏、损坏，由供应商负责调换、补齐或赔偿。</w:t>
      </w:r>
    </w:p>
    <w:p w14:paraId="36D3F160">
      <w:pPr>
        <w:snapToGrid w:val="0"/>
        <w:ind w:firstLine="480" w:firstLineChars="200"/>
        <w:rPr>
          <w:rFonts w:ascii="宋体" w:hAnsi="宋体" w:cs="宋体"/>
          <w:sz w:val="24"/>
          <w:szCs w:val="24"/>
        </w:rPr>
      </w:pPr>
      <w:r>
        <w:rPr>
          <w:rFonts w:hint="eastAsia" w:ascii="宋体" w:hAnsi="宋体" w:cs="宋体"/>
          <w:sz w:val="24"/>
          <w:szCs w:val="24"/>
        </w:rPr>
        <w:t>2、成交供应商应提供完备的技术资料、装箱单和合格证等，并派遣专业技术人员进行现场指导。验收合格条件如下：</w:t>
      </w:r>
    </w:p>
    <w:p w14:paraId="43F9D9AC">
      <w:pPr>
        <w:snapToGrid w:val="0"/>
        <w:ind w:firstLine="480" w:firstLineChars="200"/>
        <w:rPr>
          <w:rFonts w:ascii="宋体" w:hAnsi="宋体" w:cs="宋体"/>
          <w:sz w:val="24"/>
          <w:szCs w:val="24"/>
        </w:rPr>
      </w:pPr>
      <w:r>
        <w:rPr>
          <w:rFonts w:hint="eastAsia" w:ascii="宋体" w:hAnsi="宋体" w:cs="宋体"/>
          <w:sz w:val="24"/>
          <w:szCs w:val="24"/>
        </w:rPr>
        <w:t>3、产品技术参数与采购合同一致，性能指标达到规定的标准。</w:t>
      </w:r>
    </w:p>
    <w:p w14:paraId="4382B25F">
      <w:pPr>
        <w:snapToGrid w:val="0"/>
        <w:ind w:firstLine="480" w:firstLineChars="200"/>
        <w:rPr>
          <w:rFonts w:ascii="宋体" w:hAnsi="宋体" w:cs="宋体"/>
          <w:sz w:val="24"/>
          <w:szCs w:val="24"/>
        </w:rPr>
      </w:pPr>
      <w:r>
        <w:rPr>
          <w:rFonts w:hint="eastAsia" w:ascii="宋体" w:hAnsi="宋体" w:cs="宋体"/>
          <w:sz w:val="24"/>
          <w:szCs w:val="24"/>
        </w:rPr>
        <w:t>4、货物技术资料、装箱单、合格证等资料齐全。</w:t>
      </w:r>
    </w:p>
    <w:p w14:paraId="275299E7">
      <w:pPr>
        <w:snapToGrid w:val="0"/>
        <w:ind w:firstLine="480" w:firstLineChars="200"/>
        <w:rPr>
          <w:rFonts w:ascii="宋体" w:hAnsi="宋体" w:cs="宋体"/>
          <w:sz w:val="24"/>
          <w:szCs w:val="24"/>
        </w:rPr>
      </w:pPr>
      <w:r>
        <w:rPr>
          <w:rFonts w:hint="eastAsia" w:ascii="宋体" w:hAnsi="宋体" w:cs="宋体"/>
          <w:sz w:val="24"/>
          <w:szCs w:val="24"/>
        </w:rPr>
        <w:t>5、在规定时间内完成交货并验收，并经采购人确认。</w:t>
      </w:r>
    </w:p>
    <w:p w14:paraId="13F6BB8C">
      <w:pPr>
        <w:snapToGrid w:val="0"/>
        <w:ind w:firstLine="480" w:firstLineChars="200"/>
        <w:rPr>
          <w:rFonts w:ascii="宋体" w:hAnsi="宋体" w:cs="宋体"/>
          <w:sz w:val="24"/>
          <w:szCs w:val="24"/>
        </w:rPr>
      </w:pPr>
      <w:r>
        <w:rPr>
          <w:rFonts w:hint="eastAsia" w:ascii="宋体" w:hAnsi="宋体" w:cs="宋体"/>
          <w:sz w:val="24"/>
          <w:szCs w:val="24"/>
        </w:rPr>
        <w:t>产品在用户掌握使用技术要领，使用符合要求后，才作为最终验收。</w:t>
      </w:r>
    </w:p>
    <w:p w14:paraId="022341CF">
      <w:pPr>
        <w:snapToGrid w:val="0"/>
        <w:ind w:firstLine="480" w:firstLineChars="200"/>
        <w:rPr>
          <w:rFonts w:ascii="宋体" w:hAnsi="宋体" w:cs="宋体"/>
          <w:sz w:val="24"/>
          <w:szCs w:val="24"/>
        </w:rPr>
      </w:pPr>
      <w:r>
        <w:rPr>
          <w:rFonts w:hint="eastAsia" w:ascii="宋体" w:hAnsi="宋体" w:cs="宋体"/>
          <w:sz w:val="24"/>
          <w:szCs w:val="24"/>
        </w:rPr>
        <w:t>（二）交货时间</w:t>
      </w:r>
    </w:p>
    <w:p w14:paraId="083FDD6C">
      <w:pPr>
        <w:pStyle w:val="4"/>
        <w:spacing w:before="0" w:after="0" w:line="360" w:lineRule="auto"/>
        <w:ind w:firstLine="480" w:firstLineChars="200"/>
        <w:rPr>
          <w:rFonts w:ascii="黑体" w:hAnsi="黑体" w:eastAsia="黑体" w:cs="黑体"/>
          <w:szCs w:val="32"/>
        </w:rPr>
      </w:pPr>
      <w:r>
        <w:rPr>
          <w:rFonts w:hint="eastAsia" w:ascii="宋体" w:hAnsi="宋体" w:cs="宋体"/>
          <w:b w:val="0"/>
          <w:sz w:val="24"/>
          <w:szCs w:val="24"/>
        </w:rPr>
        <w:t>自合同签订之日起5个日历天内。</w:t>
      </w:r>
    </w:p>
    <w:p w14:paraId="512E4B27">
      <w:pPr>
        <w:snapToGrid w:val="0"/>
        <w:ind w:firstLine="480" w:firstLineChars="200"/>
        <w:rPr>
          <w:rFonts w:ascii="宋体" w:hAnsi="宋体" w:cs="宋体"/>
          <w:sz w:val="24"/>
          <w:szCs w:val="24"/>
        </w:rPr>
      </w:pPr>
      <w:r>
        <w:rPr>
          <w:rFonts w:hint="eastAsia" w:ascii="宋体" w:hAnsi="宋体" w:cs="宋体"/>
          <w:sz w:val="24"/>
          <w:szCs w:val="24"/>
        </w:rPr>
        <w:t>（三）交货地点</w:t>
      </w:r>
    </w:p>
    <w:p w14:paraId="0F33DD98">
      <w:pPr>
        <w:snapToGrid w:val="0"/>
        <w:ind w:firstLine="480" w:firstLineChars="200"/>
        <w:rPr>
          <w:rFonts w:ascii="宋体" w:hAnsi="宋体" w:cs="宋体"/>
          <w:sz w:val="24"/>
          <w:szCs w:val="24"/>
        </w:rPr>
      </w:pPr>
      <w:r>
        <w:rPr>
          <w:rFonts w:hint="eastAsia" w:ascii="宋体" w:hAnsi="宋体" w:cs="宋体"/>
          <w:sz w:val="24"/>
          <w:szCs w:val="24"/>
        </w:rPr>
        <w:t>重庆市大渡口区医疗局保障局。</w:t>
      </w:r>
    </w:p>
    <w:p w14:paraId="45FE5338">
      <w:pPr>
        <w:pStyle w:val="10"/>
        <w:rPr>
          <w:sz w:val="21"/>
        </w:rPr>
      </w:pPr>
    </w:p>
    <w:p w14:paraId="7E12F837">
      <w:pPr>
        <w:pStyle w:val="4"/>
        <w:spacing w:before="0" w:after="0" w:line="360" w:lineRule="auto"/>
        <w:ind w:firstLine="482" w:firstLineChars="200"/>
        <w:rPr>
          <w:rFonts w:ascii="宋体" w:hAnsi="宋体" w:cs="宋体"/>
          <w:bCs/>
          <w:sz w:val="24"/>
          <w:szCs w:val="24"/>
        </w:rPr>
      </w:pPr>
      <w:r>
        <w:rPr>
          <w:rFonts w:hint="eastAsia" w:ascii="宋体" w:hAnsi="宋体" w:cs="宋体"/>
          <w:bCs/>
          <w:sz w:val="24"/>
          <w:szCs w:val="24"/>
        </w:rPr>
        <w:t>七、质量保证及售后服务要求</w:t>
      </w:r>
    </w:p>
    <w:p w14:paraId="72D13E74">
      <w:pPr>
        <w:snapToGrid w:val="0"/>
        <w:spacing w:line="440" w:lineRule="exact"/>
        <w:ind w:firstLine="540"/>
        <w:rPr>
          <w:rFonts w:ascii="宋体" w:hAnsi="宋体" w:cs="宋体"/>
          <w:sz w:val="24"/>
          <w:szCs w:val="24"/>
        </w:rPr>
      </w:pPr>
      <w:r>
        <w:rPr>
          <w:rFonts w:hint="eastAsia" w:ascii="宋体" w:hAnsi="宋体" w:cs="宋体"/>
          <w:sz w:val="24"/>
          <w:szCs w:val="24"/>
        </w:rPr>
        <w:t xml:space="preserve">（一）供应商所供产品名称、规格、数量、质量要求、生产企业与询价文件要求相符。 </w:t>
      </w:r>
    </w:p>
    <w:p w14:paraId="36323849">
      <w:pPr>
        <w:snapToGrid w:val="0"/>
        <w:spacing w:line="440" w:lineRule="exact"/>
        <w:ind w:firstLine="540"/>
        <w:rPr>
          <w:rFonts w:ascii="宋体" w:hAnsi="宋体" w:cs="宋体"/>
          <w:sz w:val="24"/>
          <w:szCs w:val="24"/>
        </w:rPr>
      </w:pPr>
      <w:r>
        <w:rPr>
          <w:rFonts w:hint="eastAsia" w:ascii="宋体" w:hAnsi="宋体" w:cs="宋体"/>
          <w:sz w:val="24"/>
          <w:szCs w:val="24"/>
        </w:rPr>
        <w:t>（二）自验收之日起，产品质量保证期五年。</w:t>
      </w:r>
    </w:p>
    <w:p w14:paraId="40850FAF">
      <w:pPr>
        <w:snapToGrid w:val="0"/>
        <w:spacing w:line="440" w:lineRule="exact"/>
        <w:ind w:firstLine="540"/>
        <w:rPr>
          <w:rFonts w:ascii="宋体" w:hAnsi="宋体" w:cs="宋体"/>
          <w:sz w:val="24"/>
          <w:szCs w:val="24"/>
        </w:rPr>
      </w:pPr>
      <w:r>
        <w:rPr>
          <w:rFonts w:hint="eastAsia" w:ascii="宋体" w:hAnsi="宋体" w:cs="宋体"/>
          <w:sz w:val="24"/>
          <w:szCs w:val="24"/>
        </w:rPr>
        <w:t>（三）产品属于国家规定“三包”范围的，其产品质量保证期不得低于“三包”规定。</w:t>
      </w:r>
    </w:p>
    <w:p w14:paraId="5DDEE1D6">
      <w:pPr>
        <w:snapToGrid w:val="0"/>
        <w:spacing w:line="440" w:lineRule="exact"/>
        <w:ind w:firstLine="540"/>
        <w:rPr>
          <w:rFonts w:ascii="宋体" w:hAnsi="宋体" w:cs="宋体"/>
          <w:sz w:val="24"/>
          <w:szCs w:val="24"/>
        </w:rPr>
      </w:pPr>
      <w:r>
        <w:rPr>
          <w:rFonts w:hint="eastAsia" w:ascii="宋体" w:hAnsi="宋体" w:cs="宋体"/>
          <w:sz w:val="24"/>
          <w:szCs w:val="24"/>
        </w:rPr>
        <w:t>（四）成交供应商须免费提供现场技术培训与技术支持。</w:t>
      </w:r>
    </w:p>
    <w:p w14:paraId="35BB301C">
      <w:pPr>
        <w:snapToGrid w:val="0"/>
        <w:spacing w:line="440" w:lineRule="exact"/>
        <w:ind w:firstLine="540"/>
        <w:rPr>
          <w:rFonts w:ascii="宋体" w:hAnsi="宋体" w:cs="宋体"/>
          <w:sz w:val="24"/>
          <w:szCs w:val="24"/>
        </w:rPr>
      </w:pPr>
      <w:r>
        <w:rPr>
          <w:rFonts w:hint="eastAsia" w:ascii="宋体" w:hAnsi="宋体" w:cs="宋体"/>
          <w:sz w:val="24"/>
          <w:szCs w:val="24"/>
        </w:rPr>
        <w:t>（五）售后服务内容</w:t>
      </w:r>
    </w:p>
    <w:p w14:paraId="79D1E7C0">
      <w:pPr>
        <w:snapToGrid w:val="0"/>
        <w:spacing w:line="440" w:lineRule="exact"/>
        <w:ind w:firstLine="540"/>
        <w:rPr>
          <w:rFonts w:ascii="宋体" w:hAnsi="宋体" w:cs="宋体"/>
          <w:sz w:val="24"/>
          <w:szCs w:val="24"/>
        </w:rPr>
      </w:pPr>
      <w:r>
        <w:rPr>
          <w:rFonts w:hint="eastAsia" w:ascii="宋体" w:hAnsi="宋体" w:cs="宋体"/>
          <w:sz w:val="24"/>
          <w:szCs w:val="24"/>
        </w:rPr>
        <w:t>供应商和制造商在质量保证期内应当为采购人提供以下技术支持服务：</w:t>
      </w:r>
    </w:p>
    <w:p w14:paraId="44C614F2">
      <w:pPr>
        <w:snapToGrid w:val="0"/>
        <w:spacing w:line="440" w:lineRule="exact"/>
        <w:ind w:firstLine="540"/>
        <w:rPr>
          <w:rFonts w:ascii="宋体" w:hAnsi="宋体" w:cs="宋体"/>
          <w:sz w:val="24"/>
          <w:szCs w:val="24"/>
        </w:rPr>
      </w:pPr>
      <w:r>
        <w:rPr>
          <w:rFonts w:hint="eastAsia" w:ascii="宋体" w:hAnsi="宋体" w:cs="宋体"/>
          <w:sz w:val="24"/>
          <w:szCs w:val="24"/>
        </w:rPr>
        <w:t>1.质量保证期内服务要求</w:t>
      </w:r>
    </w:p>
    <w:p w14:paraId="28B8EF5D">
      <w:pPr>
        <w:snapToGrid w:val="0"/>
        <w:spacing w:line="440" w:lineRule="exact"/>
        <w:ind w:firstLine="540"/>
        <w:rPr>
          <w:rFonts w:ascii="宋体" w:hAnsi="宋体" w:cs="宋体"/>
          <w:sz w:val="24"/>
          <w:szCs w:val="24"/>
        </w:rPr>
      </w:pPr>
      <w:r>
        <w:rPr>
          <w:rFonts w:hint="eastAsia" w:ascii="宋体" w:hAnsi="宋体" w:cs="宋体"/>
          <w:sz w:val="24"/>
          <w:szCs w:val="24"/>
        </w:rPr>
        <w:t>（1）电话咨询：成交供应商和制造商应当为用户提供技术援助电话，解答用户在使用中遇到的问题，及时为用户提出解决问题的建议。</w:t>
      </w:r>
    </w:p>
    <w:p w14:paraId="5FF84AC0">
      <w:pPr>
        <w:snapToGrid w:val="0"/>
        <w:spacing w:line="440" w:lineRule="exact"/>
        <w:ind w:firstLine="540"/>
        <w:rPr>
          <w:rFonts w:ascii="宋体" w:hAnsi="宋体" w:cs="宋体"/>
          <w:sz w:val="24"/>
          <w:szCs w:val="24"/>
        </w:rPr>
      </w:pPr>
      <w:r>
        <w:rPr>
          <w:rFonts w:hint="eastAsia" w:ascii="宋体" w:hAnsi="宋体" w:cs="宋体"/>
          <w:sz w:val="24"/>
          <w:szCs w:val="24"/>
        </w:rPr>
        <w:t>（2）现场响应：用户遇到使用及技术问题，成交供应商或制造商应在2小时内采取相应响应措施；无法在2小时内解决的，应在4小时内派出专业人员进行技术支持。</w:t>
      </w:r>
    </w:p>
    <w:p w14:paraId="28585FA4">
      <w:pPr>
        <w:snapToGrid w:val="0"/>
        <w:spacing w:line="440" w:lineRule="exact"/>
        <w:ind w:firstLine="540"/>
        <w:rPr>
          <w:rFonts w:ascii="宋体" w:hAnsi="宋体" w:cs="宋体"/>
          <w:sz w:val="24"/>
          <w:szCs w:val="24"/>
        </w:rPr>
      </w:pPr>
      <w:r>
        <w:rPr>
          <w:rFonts w:hint="eastAsia" w:ascii="宋体" w:hAnsi="宋体" w:cs="宋体"/>
          <w:sz w:val="24"/>
          <w:szCs w:val="24"/>
        </w:rPr>
        <w:t>（3）技术升级：在质保期内，如果成交供应商和制造商的产品技术升级，成交供应商应及时通知采购人，如采购人有相应要求，成交供应商和制造商应对采购人进行升级服务。</w:t>
      </w:r>
    </w:p>
    <w:p w14:paraId="1252E740">
      <w:pPr>
        <w:snapToGrid w:val="0"/>
        <w:spacing w:line="440" w:lineRule="exact"/>
        <w:ind w:firstLine="700" w:firstLineChars="292"/>
        <w:rPr>
          <w:rFonts w:ascii="宋体" w:hAnsi="宋体" w:cs="宋体"/>
          <w:sz w:val="24"/>
          <w:szCs w:val="24"/>
        </w:rPr>
      </w:pPr>
      <w:r>
        <w:rPr>
          <w:rFonts w:hint="eastAsia" w:ascii="宋体" w:hAnsi="宋体" w:cs="宋体"/>
          <w:sz w:val="24"/>
          <w:szCs w:val="24"/>
        </w:rPr>
        <w:t>二质保期外服务要求</w:t>
      </w:r>
    </w:p>
    <w:p w14:paraId="25FCA099">
      <w:pPr>
        <w:snapToGrid w:val="0"/>
        <w:spacing w:line="440" w:lineRule="exact"/>
        <w:ind w:firstLine="540"/>
        <w:rPr>
          <w:rFonts w:ascii="宋体" w:hAnsi="宋体" w:cs="宋体"/>
          <w:sz w:val="24"/>
          <w:szCs w:val="24"/>
        </w:rPr>
      </w:pPr>
      <w:r>
        <w:rPr>
          <w:rFonts w:hint="eastAsia" w:ascii="宋体" w:hAnsi="宋体" w:cs="宋体"/>
          <w:sz w:val="24"/>
          <w:szCs w:val="24"/>
        </w:rPr>
        <w:t>（1）质量保证期过后，成交供应商和制造商应同样提供免费电话咨询服务，并应承诺提供产品上门维护服务。</w:t>
      </w:r>
    </w:p>
    <w:p w14:paraId="52296A14">
      <w:pPr>
        <w:snapToGrid w:val="0"/>
        <w:spacing w:line="440" w:lineRule="exact"/>
        <w:ind w:firstLine="540"/>
        <w:rPr>
          <w:rFonts w:ascii="宋体" w:hAnsi="宋体" w:cs="宋体"/>
          <w:sz w:val="24"/>
          <w:szCs w:val="24"/>
        </w:rPr>
      </w:pPr>
      <w:r>
        <w:rPr>
          <w:rFonts w:hint="eastAsia" w:ascii="宋体" w:hAnsi="宋体" w:cs="宋体"/>
          <w:sz w:val="24"/>
          <w:szCs w:val="24"/>
        </w:rPr>
        <w:t>（2）质量保证期过后，采购人需要继续由原成交供应商和制造商提供售后服务的，成交供应商和制造商应以优惠价格提供售后服务。</w:t>
      </w:r>
    </w:p>
    <w:p w14:paraId="4DA06F70">
      <w:pPr>
        <w:snapToGrid w:val="0"/>
        <w:spacing w:line="440" w:lineRule="exact"/>
        <w:ind w:firstLine="540"/>
        <w:rPr>
          <w:rFonts w:ascii="宋体" w:hAnsi="宋体" w:cs="宋体"/>
          <w:sz w:val="24"/>
          <w:szCs w:val="24"/>
        </w:rPr>
      </w:pPr>
      <w:r>
        <w:rPr>
          <w:rFonts w:hint="eastAsia" w:ascii="宋体" w:hAnsi="宋体" w:cs="宋体"/>
          <w:sz w:val="24"/>
          <w:szCs w:val="24"/>
        </w:rPr>
        <w:t>3.故障响应时间要求</w:t>
      </w:r>
    </w:p>
    <w:p w14:paraId="4C95234C">
      <w:pPr>
        <w:snapToGrid w:val="0"/>
        <w:spacing w:line="440" w:lineRule="exact"/>
        <w:ind w:firstLine="540"/>
        <w:rPr>
          <w:rFonts w:ascii="宋体" w:hAnsi="宋体" w:cs="宋体"/>
          <w:sz w:val="24"/>
          <w:szCs w:val="24"/>
        </w:rPr>
      </w:pPr>
      <w:r>
        <w:rPr>
          <w:rFonts w:hint="eastAsia" w:ascii="宋体" w:hAnsi="宋体" w:cs="宋体"/>
          <w:sz w:val="24"/>
          <w:szCs w:val="24"/>
        </w:rPr>
        <w:t>供应商接到使用方产品出现问题的通知后立即作出响应，4小时内到达现场进行处理。</w:t>
      </w:r>
    </w:p>
    <w:p w14:paraId="23F0DB02">
      <w:pPr>
        <w:snapToGrid w:val="0"/>
        <w:spacing w:line="440" w:lineRule="exact"/>
        <w:ind w:firstLine="540"/>
        <w:rPr>
          <w:rFonts w:ascii="宋体" w:hAnsi="宋体" w:cs="宋体"/>
          <w:sz w:val="24"/>
          <w:szCs w:val="24"/>
        </w:rPr>
      </w:pPr>
      <w:r>
        <w:rPr>
          <w:rFonts w:hint="eastAsia" w:ascii="宋体" w:hAnsi="宋体" w:cs="宋体"/>
          <w:sz w:val="24"/>
          <w:szCs w:val="24"/>
        </w:rPr>
        <w:t>4.维修配件</w:t>
      </w:r>
    </w:p>
    <w:p w14:paraId="7369C22A">
      <w:pPr>
        <w:snapToGrid w:val="0"/>
        <w:spacing w:line="440" w:lineRule="exact"/>
        <w:ind w:firstLine="540"/>
        <w:rPr>
          <w:rFonts w:ascii="方正仿宋_GBK" w:hAnsi="方正仿宋_GBK" w:eastAsia="方正仿宋_GBK" w:cs="方正仿宋_GBK"/>
          <w:sz w:val="32"/>
          <w:szCs w:val="32"/>
        </w:rPr>
      </w:pPr>
      <w:r>
        <w:rPr>
          <w:rFonts w:hint="eastAsia" w:ascii="宋体" w:hAnsi="宋体" w:cs="宋体"/>
          <w:sz w:val="24"/>
          <w:szCs w:val="24"/>
        </w:rPr>
        <w:t>成交供应商或制造商应提供备品备件，保证用户应急所需。使用的维修零配件应为原厂配件，未经用户同意不得使用非原厂配件。</w:t>
      </w:r>
    </w:p>
    <w:p w14:paraId="71455648">
      <w:pPr>
        <w:pStyle w:val="4"/>
        <w:spacing w:before="0" w:after="0" w:line="360" w:lineRule="exact"/>
        <w:ind w:firstLine="482" w:firstLineChars="200"/>
        <w:rPr>
          <w:rFonts w:ascii="宋体" w:hAnsi="宋体" w:cs="宋体"/>
          <w:sz w:val="24"/>
          <w:szCs w:val="24"/>
        </w:rPr>
      </w:pPr>
      <w:r>
        <w:rPr>
          <w:rFonts w:hint="eastAsia" w:ascii="宋体" w:hAnsi="宋体" w:cs="宋体"/>
          <w:sz w:val="24"/>
          <w:szCs w:val="24"/>
        </w:rPr>
        <w:t>八、付款方式</w:t>
      </w:r>
      <w:bookmarkEnd w:id="19"/>
      <w:bookmarkEnd w:id="20"/>
    </w:p>
    <w:p w14:paraId="05FB9365">
      <w:pPr>
        <w:pStyle w:val="4"/>
        <w:spacing w:before="0" w:after="0" w:line="360" w:lineRule="exact"/>
        <w:ind w:firstLine="480" w:firstLineChars="200"/>
        <w:rPr>
          <w:rFonts w:ascii="宋体" w:hAnsi="宋体" w:cs="宋体"/>
          <w:b w:val="0"/>
          <w:bCs/>
          <w:sz w:val="24"/>
          <w:szCs w:val="24"/>
        </w:rPr>
      </w:pPr>
      <w:r>
        <w:rPr>
          <w:rFonts w:hint="eastAsia" w:ascii="宋体" w:hAnsi="宋体" w:cs="宋体"/>
          <w:b w:val="0"/>
          <w:sz w:val="24"/>
          <w:szCs w:val="24"/>
        </w:rPr>
        <w:t>采购人与中标供应商签订《采购合同》后，完成合同内容后</w:t>
      </w:r>
      <w:r>
        <w:rPr>
          <w:rFonts w:hint="eastAsia" w:ascii="宋体" w:hAnsi="宋体" w:cs="宋体"/>
          <w:b w:val="0"/>
          <w:sz w:val="24"/>
          <w:szCs w:val="24"/>
          <w:u w:val="single"/>
        </w:rPr>
        <w:t>30</w:t>
      </w:r>
      <w:r>
        <w:rPr>
          <w:rFonts w:hint="eastAsia" w:ascii="宋体" w:hAnsi="宋体" w:cs="宋体"/>
          <w:b w:val="0"/>
          <w:sz w:val="24"/>
          <w:szCs w:val="24"/>
        </w:rPr>
        <w:t>日内付款。</w:t>
      </w:r>
      <w:bookmarkStart w:id="21" w:name="_Toc487204792"/>
      <w:bookmarkStart w:id="22" w:name="_Toc8739"/>
      <w:r>
        <w:rPr>
          <w:rFonts w:hint="eastAsia" w:ascii="宋体" w:hAnsi="宋体" w:cs="宋体"/>
          <w:b w:val="0"/>
          <w:sz w:val="24"/>
          <w:szCs w:val="24"/>
        </w:rPr>
        <w:t>（注：所有支付均为无息支付。）</w:t>
      </w:r>
    </w:p>
    <w:bookmarkEnd w:id="21"/>
    <w:bookmarkEnd w:id="22"/>
    <w:p w14:paraId="55A9D204">
      <w:pPr>
        <w:pStyle w:val="4"/>
        <w:spacing w:before="0" w:after="0" w:line="360" w:lineRule="exact"/>
        <w:ind w:firstLine="482" w:firstLineChars="200"/>
        <w:rPr>
          <w:rFonts w:ascii="宋体" w:hAnsi="宋体" w:cs="宋体"/>
          <w:sz w:val="24"/>
          <w:szCs w:val="24"/>
        </w:rPr>
      </w:pPr>
      <w:bookmarkStart w:id="23" w:name="_Toc27955"/>
      <w:bookmarkStart w:id="24" w:name="_Toc5085"/>
      <w:bookmarkStart w:id="25" w:name="_Toc3475"/>
      <w:bookmarkStart w:id="26" w:name="_Toc9654"/>
      <w:bookmarkStart w:id="27" w:name="_Toc25886"/>
      <w:bookmarkStart w:id="28" w:name="_Toc11828"/>
      <w:bookmarkStart w:id="29" w:name="_Toc20778"/>
      <w:bookmarkStart w:id="30" w:name="_Toc19730"/>
      <w:bookmarkStart w:id="31" w:name="_Toc9027"/>
      <w:bookmarkStart w:id="32" w:name="_Toc14778"/>
      <w:bookmarkStart w:id="33" w:name="_Toc25516"/>
      <w:bookmarkStart w:id="34" w:name="_Toc15478"/>
      <w:bookmarkStart w:id="35" w:name="_Toc31315"/>
      <w:bookmarkStart w:id="36" w:name="_Toc13969"/>
      <w:r>
        <w:rPr>
          <w:rFonts w:hint="eastAsia" w:ascii="宋体" w:hAnsi="宋体" w:cs="宋体"/>
          <w:sz w:val="24"/>
          <w:szCs w:val="24"/>
        </w:rPr>
        <w:t>九、联系方式</w:t>
      </w:r>
      <w:bookmarkEnd w:id="23"/>
      <w:bookmarkEnd w:id="24"/>
      <w:bookmarkEnd w:id="25"/>
      <w:bookmarkEnd w:id="26"/>
      <w:bookmarkEnd w:id="27"/>
      <w:bookmarkEnd w:id="28"/>
      <w:bookmarkEnd w:id="29"/>
    </w:p>
    <w:p w14:paraId="643FAFFD">
      <w:pPr>
        <w:snapToGrid w:val="0"/>
        <w:rPr>
          <w:rFonts w:asci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采购人：大渡口区医疗保障局</w:t>
      </w:r>
      <w:r>
        <w:rPr>
          <w:rFonts w:ascii="宋体" w:hAnsi="宋体" w:cs="宋体"/>
          <w:sz w:val="24"/>
          <w:szCs w:val="24"/>
        </w:rPr>
        <w:t xml:space="preserve"> </w:t>
      </w:r>
    </w:p>
    <w:p w14:paraId="23C85C6C">
      <w:pPr>
        <w:snapToGrid w:val="0"/>
        <w:ind w:firstLine="480" w:firstLineChars="200"/>
        <w:rPr>
          <w:rFonts w:ascii="宋体" w:cs="宋体"/>
          <w:sz w:val="24"/>
          <w:szCs w:val="24"/>
        </w:rPr>
      </w:pPr>
      <w:r>
        <w:rPr>
          <w:rFonts w:hint="eastAsia" w:ascii="宋体" w:hAnsi="宋体" w:cs="宋体"/>
          <w:sz w:val="24"/>
          <w:szCs w:val="24"/>
        </w:rPr>
        <w:t>联系人：卢老师</w:t>
      </w:r>
    </w:p>
    <w:p w14:paraId="237AC7EB">
      <w:pPr>
        <w:snapToGrid w:val="0"/>
        <w:ind w:firstLine="480" w:firstLineChars="200"/>
        <w:rPr>
          <w:rFonts w:ascii="宋体" w:cs="宋体"/>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话：68871609</w:t>
      </w:r>
    </w:p>
    <w:p w14:paraId="6CE29E06">
      <w:pPr>
        <w:snapToGrid w:val="0"/>
        <w:ind w:firstLine="480" w:firstLineChars="200"/>
        <w:rPr>
          <w:rFonts w:ascii="宋体" w:hAnsi="宋体" w:cs="宋体"/>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址：大渡口区松青路88号二楼医保局办公室</w:t>
      </w:r>
    </w:p>
    <w:p w14:paraId="346FA872">
      <w:pPr>
        <w:pStyle w:val="4"/>
        <w:spacing w:before="0" w:after="0" w:line="360" w:lineRule="exact"/>
        <w:ind w:firstLine="482" w:firstLineChars="200"/>
        <w:rPr>
          <w:rFonts w:ascii="宋体" w:hAnsi="宋体" w:cs="宋体"/>
          <w:sz w:val="24"/>
          <w:szCs w:val="24"/>
        </w:rPr>
      </w:pPr>
      <w:r>
        <w:rPr>
          <w:rFonts w:hint="eastAsia" w:ascii="宋体" w:hAnsi="宋体" w:cs="宋体"/>
          <w:sz w:val="24"/>
          <w:szCs w:val="24"/>
        </w:rPr>
        <w:t>十、</w:t>
      </w:r>
      <w:bookmarkEnd w:id="30"/>
      <w:bookmarkEnd w:id="31"/>
      <w:bookmarkEnd w:id="32"/>
      <w:bookmarkEnd w:id="33"/>
      <w:bookmarkEnd w:id="34"/>
      <w:bookmarkEnd w:id="35"/>
      <w:bookmarkEnd w:id="36"/>
      <w:r>
        <w:rPr>
          <w:rFonts w:hint="eastAsia" w:ascii="宋体" w:hAnsi="宋体" w:cs="宋体"/>
          <w:sz w:val="24"/>
          <w:szCs w:val="24"/>
        </w:rPr>
        <w:t>其它有关规定</w:t>
      </w:r>
    </w:p>
    <w:p w14:paraId="4AD24E39">
      <w:pPr>
        <w:spacing w:line="360" w:lineRule="exact"/>
        <w:ind w:firstLine="480" w:firstLineChars="200"/>
        <w:rPr>
          <w:rFonts w:ascii="宋体" w:hAnsi="宋体" w:cs="宋体"/>
          <w:sz w:val="24"/>
          <w:szCs w:val="24"/>
        </w:rPr>
      </w:pPr>
      <w:r>
        <w:rPr>
          <w:rFonts w:hint="eastAsia" w:ascii="宋体" w:hAnsi="宋体" w:cs="宋体"/>
          <w:sz w:val="24"/>
          <w:szCs w:val="24"/>
        </w:rPr>
        <w:t>1.凡有意参加询价的供应商，请于公告发布之日起至报名截止时间之前，在重庆市大渡口区人民政府门户网站下载查看本项目需求文件以及变更公告等询比前公布的所有项目资料，无论供应商下载查看与否，均视为已知晓所有询比实质性要求内容。</w:t>
      </w:r>
    </w:p>
    <w:p w14:paraId="7F466CB5">
      <w:pPr>
        <w:snapToGrid w:val="0"/>
        <w:spacing w:line="440" w:lineRule="exact"/>
        <w:ind w:firstLine="540"/>
        <w:rPr>
          <w:rFonts w:ascii="方正仿宋_GBK" w:hAnsi="方正仿宋_GBK" w:eastAsia="方正仿宋_GBK" w:cs="方正仿宋_GBK"/>
          <w:sz w:val="32"/>
          <w:szCs w:val="32"/>
        </w:rPr>
      </w:pPr>
      <w:r>
        <w:rPr>
          <w:rFonts w:hint="eastAsia" w:ascii="宋体" w:hAnsi="宋体" w:cs="宋体"/>
          <w:sz w:val="24"/>
          <w:szCs w:val="24"/>
        </w:rPr>
        <w:t>2.报名时间：2023年12月13日10:00-12:00之间到大渡口区松青路88号二楼医保局办公室线下报名并按要求提交响应文件，未按要求提供的为无效供应商。</w:t>
      </w:r>
    </w:p>
    <w:p w14:paraId="34ECDF3C">
      <w:pPr>
        <w:spacing w:line="360" w:lineRule="exact"/>
        <w:ind w:firstLine="480" w:firstLineChars="200"/>
        <w:rPr>
          <w:rFonts w:ascii="宋体" w:hAnsi="宋体" w:cs="宋体"/>
          <w:sz w:val="24"/>
          <w:szCs w:val="24"/>
        </w:rPr>
      </w:pPr>
      <w:r>
        <w:rPr>
          <w:rFonts w:hint="eastAsia" w:ascii="宋体" w:hAnsi="宋体" w:cs="宋体"/>
          <w:sz w:val="24"/>
          <w:szCs w:val="24"/>
        </w:rPr>
        <w:t>评审时间：2023年12月13日</w:t>
      </w:r>
      <w:bookmarkStart w:id="37" w:name="_GoBack"/>
      <w:bookmarkEnd w:id="37"/>
      <w:r>
        <w:rPr>
          <w:rFonts w:hint="eastAsia" w:ascii="宋体" w:hAnsi="宋体" w:cs="宋体"/>
          <w:sz w:val="24"/>
          <w:szCs w:val="24"/>
        </w:rPr>
        <w:t>16点。</w:t>
      </w:r>
    </w:p>
    <w:p w14:paraId="18FB5007">
      <w:pPr>
        <w:spacing w:line="360" w:lineRule="exact"/>
        <w:ind w:firstLine="480" w:firstLineChars="200"/>
        <w:rPr>
          <w:rFonts w:ascii="宋体" w:hAnsi="宋体" w:cs="宋体"/>
          <w:sz w:val="24"/>
          <w:szCs w:val="24"/>
        </w:rPr>
      </w:pPr>
      <w:r>
        <w:rPr>
          <w:rFonts w:hint="eastAsia" w:ascii="宋体" w:hAnsi="宋体" w:cs="宋体"/>
          <w:sz w:val="24"/>
          <w:szCs w:val="24"/>
        </w:rPr>
        <w:t>3.无论询价结果如何，供应商参与本项目的所有费用均由自行承担。</w:t>
      </w:r>
    </w:p>
    <w:p w14:paraId="6C2E6C6C">
      <w:pPr>
        <w:spacing w:line="360" w:lineRule="exact"/>
        <w:ind w:firstLine="480" w:firstLineChars="200"/>
        <w:rPr>
          <w:rFonts w:ascii="宋体" w:hAnsi="宋体" w:cs="宋体"/>
          <w:sz w:val="24"/>
          <w:szCs w:val="24"/>
        </w:rPr>
      </w:pPr>
      <w:r>
        <w:rPr>
          <w:rFonts w:hint="eastAsia" w:ascii="宋体" w:hAnsi="宋体" w:cs="宋体"/>
          <w:sz w:val="24"/>
          <w:szCs w:val="24"/>
        </w:rPr>
        <w:t>4.供应商必须对以上条款和服务承诺明确列出，承诺内容必须达到要求。供应商提供响应文件须字迹清晰按照规定签字、盖章。未按要求制作响应文件的作废标处理。</w:t>
      </w:r>
    </w:p>
    <w:p w14:paraId="108F9814">
      <w:pPr>
        <w:spacing w:line="360" w:lineRule="exact"/>
        <w:ind w:firstLine="480" w:firstLineChars="200"/>
        <w:rPr>
          <w:rFonts w:ascii="宋体" w:hAnsi="宋体" w:cs="宋体"/>
          <w:sz w:val="24"/>
          <w:szCs w:val="24"/>
        </w:rPr>
      </w:pPr>
      <w:r>
        <w:rPr>
          <w:rFonts w:hint="eastAsia" w:ascii="宋体" w:hAnsi="宋体" w:cs="宋体"/>
          <w:sz w:val="24"/>
          <w:szCs w:val="24"/>
        </w:rPr>
        <w:t>5.其他未尽事宜由供需双方在采购合同中详细约定。</w:t>
      </w:r>
    </w:p>
    <w:p w14:paraId="79EA03D0">
      <w:pPr>
        <w:spacing w:line="360" w:lineRule="exact"/>
        <w:ind w:firstLine="480" w:firstLineChars="200"/>
        <w:rPr>
          <w:rFonts w:ascii="宋体" w:hAnsi="宋体" w:cs="宋体"/>
          <w:sz w:val="24"/>
          <w:szCs w:val="24"/>
        </w:rPr>
      </w:pPr>
    </w:p>
    <w:p w14:paraId="43F54548">
      <w:pPr>
        <w:snapToGrid w:val="0"/>
        <w:spacing w:line="360" w:lineRule="auto"/>
        <w:jc w:val="center"/>
        <w:rPr>
          <w:rFonts w:ascii="方正小标宋_GBK" w:eastAsia="方正小标宋_GBK"/>
          <w:sz w:val="44"/>
          <w:szCs w:val="44"/>
        </w:rPr>
      </w:pPr>
    </w:p>
    <w:p w14:paraId="3F463671">
      <w:pPr>
        <w:snapToGrid w:val="0"/>
        <w:spacing w:line="360" w:lineRule="auto"/>
        <w:jc w:val="center"/>
        <w:rPr>
          <w:rFonts w:ascii="方正小标宋_GBK" w:eastAsia="方正小标宋_GBK"/>
          <w:sz w:val="44"/>
          <w:szCs w:val="44"/>
        </w:rPr>
      </w:pPr>
    </w:p>
    <w:p w14:paraId="089396B2">
      <w:pPr>
        <w:snapToGrid w:val="0"/>
        <w:spacing w:line="360" w:lineRule="auto"/>
        <w:jc w:val="center"/>
        <w:rPr>
          <w:rFonts w:ascii="方正小标宋_GBK" w:eastAsia="方正小标宋_GBK"/>
          <w:sz w:val="44"/>
          <w:szCs w:val="44"/>
        </w:rPr>
      </w:pPr>
    </w:p>
    <w:p w14:paraId="04A4837C">
      <w:pPr>
        <w:snapToGrid w:val="0"/>
        <w:spacing w:line="360" w:lineRule="auto"/>
        <w:jc w:val="center"/>
        <w:rPr>
          <w:rFonts w:ascii="方正小标宋_GBK" w:eastAsia="方正小标宋_GBK"/>
          <w:sz w:val="44"/>
          <w:szCs w:val="44"/>
        </w:rPr>
      </w:pPr>
    </w:p>
    <w:p w14:paraId="2E821EB7">
      <w:pPr>
        <w:snapToGrid w:val="0"/>
        <w:spacing w:line="360" w:lineRule="auto"/>
        <w:jc w:val="center"/>
        <w:rPr>
          <w:rFonts w:ascii="方正小标宋_GBK" w:eastAsia="方正小标宋_GBK"/>
          <w:sz w:val="44"/>
          <w:szCs w:val="44"/>
        </w:rPr>
      </w:pPr>
    </w:p>
    <w:p w14:paraId="26B7F032">
      <w:pPr>
        <w:snapToGrid w:val="0"/>
        <w:spacing w:line="360" w:lineRule="auto"/>
        <w:jc w:val="center"/>
        <w:rPr>
          <w:rFonts w:ascii="方正小标宋_GBK" w:eastAsia="方正小标宋_GBK"/>
          <w:sz w:val="44"/>
          <w:szCs w:val="44"/>
        </w:rPr>
      </w:pPr>
    </w:p>
    <w:p w14:paraId="4C71BA52">
      <w:pPr>
        <w:snapToGrid w:val="0"/>
        <w:spacing w:line="360" w:lineRule="auto"/>
        <w:jc w:val="center"/>
        <w:rPr>
          <w:rFonts w:ascii="方正小标宋_GBK" w:eastAsia="方正小标宋_GBK"/>
          <w:sz w:val="44"/>
          <w:szCs w:val="44"/>
        </w:rPr>
      </w:pPr>
    </w:p>
    <w:p w14:paraId="3BD590F5">
      <w:pPr>
        <w:snapToGrid w:val="0"/>
        <w:spacing w:line="360" w:lineRule="auto"/>
        <w:jc w:val="center"/>
      </w:pPr>
      <w:r>
        <w:rPr>
          <w:rFonts w:hint="eastAsia" w:ascii="方正小标宋_GBK" w:eastAsia="方正小标宋_GBK"/>
          <w:sz w:val="44"/>
          <w:szCs w:val="44"/>
        </w:rPr>
        <w:t>供应商编制响应文件要求</w:t>
      </w:r>
    </w:p>
    <w:p w14:paraId="7F3F85F1">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14:paraId="3CFA5BDC">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73893D3E">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457A67D1"/>
    <w:p w14:paraId="71B06158"/>
    <w:p w14:paraId="124A2B24">
      <w:pPr>
        <w:spacing w:line="360" w:lineRule="auto"/>
        <w:rPr>
          <w:rStyle w:val="16"/>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6"/>
          <w:rFonts w:hint="eastAsia" w:ascii="仿宋_GB2312" w:hAnsi="仿宋_GB2312" w:eastAsia="仿宋_GB2312" w:cs="仿宋_GB2312"/>
          <w:color w:val="auto"/>
          <w:sz w:val="32"/>
          <w:szCs w:val="32"/>
        </w:rPr>
        <w:t>（采购单位名称）：</w:t>
      </w:r>
    </w:p>
    <w:p w14:paraId="62AC212F">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我方收到</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（项目名称）的竞采文件，经详细研究，决定参加该项目。</w:t>
      </w:r>
    </w:p>
    <w:p w14:paraId="3F7857AB">
      <w:pPr>
        <w:spacing w:line="360" w:lineRule="auto"/>
        <w:ind w:firstLine="640" w:firstLineChars="200"/>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1</w:t>
      </w:r>
      <w:r>
        <w:rPr>
          <w:rStyle w:val="16"/>
          <w:rFonts w:hint="eastAsia" w:ascii="仿宋_GB2312" w:hAnsi="仿宋_GB2312" w:eastAsia="仿宋_GB2312" w:cs="仿宋_GB2312"/>
          <w:sz w:val="32"/>
          <w:szCs w:val="32"/>
        </w:rPr>
        <w:t>.愿意按照竞采文件中的一切要求，提供本项目的商品及服务，报价为人民币大写：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元整；人民币小写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w:t>
      </w:r>
    </w:p>
    <w:p w14:paraId="4C030C56">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2</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我方现提交的响应文件为：响应文件正本壹份。</w:t>
      </w:r>
    </w:p>
    <w:p w14:paraId="3AFCB474">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3</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我方承诺：本次报价的有效期为90天。</w:t>
      </w:r>
    </w:p>
    <w:p w14:paraId="0BF492DF">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4</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我方完全理解和接受竞采文件的一切规定、要求和评审办法。</w:t>
      </w:r>
    </w:p>
    <w:p w14:paraId="08D4E91C">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5</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在整个采购过程中，我方若有违规行为，愿意接受重庆市政府采购云平台相关管理方的处罚。</w:t>
      </w:r>
    </w:p>
    <w:p w14:paraId="1B6F273F">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6</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4143E2E4">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7</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我方理解，最低报价不是成交的唯一条件。</w:t>
      </w:r>
    </w:p>
    <w:p w14:paraId="19C35B3F">
      <w:pPr>
        <w:pStyle w:val="18"/>
        <w:spacing w:line="360" w:lineRule="auto"/>
      </w:pPr>
    </w:p>
    <w:p w14:paraId="5905CABD">
      <w:pPr>
        <w:ind w:firstLine="640" w:firstLineChars="200"/>
        <w:jc w:val="right"/>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供应商名称（公章）：</w:t>
      </w:r>
    </w:p>
    <w:p w14:paraId="78F4E2FE">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6"/>
          <w:rFonts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04003FA2">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14:paraId="4C8D36DE">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2AAEB096">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r>
        <w:rPr>
          <w:rFonts w:hint="eastAsia" w:ascii="仿宋_GB2312" w:hAnsi="仿宋_GB2312" w:eastAsia="仿宋_GB2312" w:cs="仿宋_GB2312"/>
          <w:i/>
          <w:iCs/>
          <w:color w:val="FF0000"/>
          <w:szCs w:val="32"/>
          <w:u w:val="single"/>
        </w:rPr>
        <w:t xml:space="preserve">（请采购人自行修改本表） </w:t>
      </w:r>
    </w:p>
    <w:p w14:paraId="21FA0B5C">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2"/>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14:paraId="0BDD3075">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14:paraId="367AEE2E">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14:paraId="71B61801">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14:paraId="7B04ECC8">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14:paraId="6A8BA8F6">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14:paraId="40669F58">
            <w:pPr>
              <w:pStyle w:val="6"/>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14:paraId="6489B5FB">
            <w:pPr>
              <w:pStyle w:val="6"/>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14:paraId="1BA6BBF6">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14:paraId="76C55DCB">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14:paraId="7D7FA2BB">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4B78F4A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0C041C5D">
            <w:pPr>
              <w:pStyle w:val="2"/>
              <w:spacing w:line="240" w:lineRule="atLeast"/>
              <w:ind w:firstLine="0"/>
            </w:pPr>
          </w:p>
        </w:tc>
        <w:tc>
          <w:tcPr>
            <w:tcW w:w="709" w:type="dxa"/>
            <w:tcBorders>
              <w:top w:val="nil"/>
              <w:left w:val="nil"/>
              <w:bottom w:val="single" w:color="auto" w:sz="4" w:space="0"/>
              <w:right w:val="single" w:color="auto" w:sz="4" w:space="0"/>
            </w:tcBorders>
            <w:vAlign w:val="center"/>
          </w:tcPr>
          <w:p w14:paraId="2B51F85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2DAEB49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5635C0CD">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ABDA522">
            <w:pPr>
              <w:keepNext/>
              <w:snapToGrid w:val="0"/>
              <w:spacing w:line="360" w:lineRule="auto"/>
              <w:jc w:val="center"/>
              <w:outlineLvl w:val="0"/>
              <w:rPr>
                <w:rFonts w:ascii="方正仿宋_GBK" w:hAnsi="方正仿宋_GBK" w:eastAsia="方正仿宋_GBK" w:cs="方正仿宋_GBK"/>
                <w:sz w:val="24"/>
                <w:szCs w:val="24"/>
              </w:rPr>
            </w:pPr>
          </w:p>
        </w:tc>
      </w:tr>
      <w:tr w14:paraId="7992B961">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336B74D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2228C3A4">
            <w:pPr>
              <w:pStyle w:val="2"/>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14:paraId="10082E42">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34B97485">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5916877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4FC2AC5">
            <w:pPr>
              <w:keepNext/>
              <w:snapToGrid w:val="0"/>
              <w:spacing w:line="360" w:lineRule="auto"/>
              <w:jc w:val="center"/>
              <w:outlineLvl w:val="0"/>
              <w:rPr>
                <w:rFonts w:ascii="方正仿宋_GBK" w:hAnsi="方正仿宋_GBK" w:eastAsia="方正仿宋_GBK" w:cs="方正仿宋_GBK"/>
                <w:sz w:val="24"/>
                <w:szCs w:val="24"/>
              </w:rPr>
            </w:pPr>
          </w:p>
        </w:tc>
      </w:tr>
      <w:tr w14:paraId="0FF1742C">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2EC65B9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4A29CF85">
            <w:pPr>
              <w:pStyle w:val="2"/>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14:paraId="3D1F0E3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3FD936A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0DC9B1A1">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11B38A00">
            <w:pPr>
              <w:keepNext/>
              <w:snapToGrid w:val="0"/>
              <w:spacing w:line="360" w:lineRule="auto"/>
              <w:jc w:val="center"/>
              <w:outlineLvl w:val="0"/>
              <w:rPr>
                <w:rFonts w:ascii="方正仿宋_GBK" w:hAnsi="方正仿宋_GBK" w:eastAsia="方正仿宋_GBK" w:cs="方正仿宋_GBK"/>
                <w:sz w:val="24"/>
                <w:szCs w:val="24"/>
              </w:rPr>
            </w:pPr>
          </w:p>
        </w:tc>
      </w:tr>
      <w:tr w14:paraId="70F104FE">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5A5EB776">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1CFA37B6">
            <w:pPr>
              <w:pStyle w:val="2"/>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14:paraId="232EFCD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229FF21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3732FC5A">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3A6DB30">
            <w:pPr>
              <w:keepNext/>
              <w:snapToGrid w:val="0"/>
              <w:spacing w:line="360" w:lineRule="auto"/>
              <w:jc w:val="center"/>
              <w:outlineLvl w:val="0"/>
              <w:rPr>
                <w:rFonts w:ascii="方正仿宋_GBK" w:hAnsi="方正仿宋_GBK" w:eastAsia="方正仿宋_GBK" w:cs="方正仿宋_GBK"/>
                <w:sz w:val="24"/>
                <w:szCs w:val="24"/>
              </w:rPr>
            </w:pPr>
          </w:p>
        </w:tc>
      </w:tr>
      <w:tr w14:paraId="6D27FC99">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08B6FAA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348A7C1F">
            <w:pPr>
              <w:pStyle w:val="2"/>
              <w:spacing w:line="240" w:lineRule="atLeast"/>
            </w:pPr>
          </w:p>
        </w:tc>
        <w:tc>
          <w:tcPr>
            <w:tcW w:w="709" w:type="dxa"/>
            <w:tcBorders>
              <w:top w:val="nil"/>
              <w:left w:val="nil"/>
              <w:bottom w:val="single" w:color="auto" w:sz="4" w:space="0"/>
              <w:right w:val="single" w:color="auto" w:sz="4" w:space="0"/>
            </w:tcBorders>
            <w:vAlign w:val="center"/>
          </w:tcPr>
          <w:p w14:paraId="799D04C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149A9EA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2B1B6EAE">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29969D6">
            <w:pPr>
              <w:keepNext/>
              <w:snapToGrid w:val="0"/>
              <w:spacing w:line="360" w:lineRule="auto"/>
              <w:jc w:val="center"/>
              <w:outlineLvl w:val="0"/>
              <w:rPr>
                <w:rFonts w:ascii="方正仿宋_GBK" w:hAnsi="方正仿宋_GBK" w:eastAsia="方正仿宋_GBK" w:cs="方正仿宋_GBK"/>
                <w:sz w:val="24"/>
                <w:szCs w:val="24"/>
              </w:rPr>
            </w:pPr>
          </w:p>
        </w:tc>
      </w:tr>
      <w:tr w14:paraId="275BB284">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14:paraId="4931321D">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14:paraId="446EF816">
            <w:pPr>
              <w:pStyle w:val="2"/>
              <w:ind w:firstLine="0"/>
            </w:pPr>
          </w:p>
        </w:tc>
        <w:tc>
          <w:tcPr>
            <w:tcW w:w="709" w:type="dxa"/>
            <w:tcBorders>
              <w:top w:val="nil"/>
              <w:left w:val="nil"/>
              <w:bottom w:val="single" w:color="auto" w:sz="4" w:space="0"/>
              <w:right w:val="single" w:color="auto" w:sz="4" w:space="0"/>
            </w:tcBorders>
            <w:vAlign w:val="center"/>
          </w:tcPr>
          <w:p w14:paraId="12723501">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14:paraId="1AADD7B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4E7DC349">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6C9D7748">
            <w:pPr>
              <w:keepNext/>
              <w:snapToGrid w:val="0"/>
              <w:spacing w:line="360" w:lineRule="auto"/>
              <w:jc w:val="center"/>
              <w:outlineLvl w:val="0"/>
              <w:rPr>
                <w:rFonts w:ascii="方正仿宋_GBK" w:hAnsi="方正仿宋_GBK" w:eastAsia="方正仿宋_GBK" w:cs="方正仿宋_GBK"/>
                <w:sz w:val="24"/>
                <w:szCs w:val="24"/>
              </w:rPr>
            </w:pPr>
          </w:p>
        </w:tc>
      </w:tr>
    </w:tbl>
    <w:p w14:paraId="2FF423E9">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14:paraId="70F9EDBE">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14:paraId="76BD51EB">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14:paraId="1B98BAC6">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14:paraId="6A06D6C6">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5BE15B1D">
      <w:pPr>
        <w:pStyle w:val="19"/>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4BA28F80">
      <w:pPr>
        <w:spacing w:line="360" w:lineRule="auto"/>
        <w:jc w:val="right"/>
        <w:rPr>
          <w:sz w:val="32"/>
          <w:szCs w:val="32"/>
        </w:rPr>
      </w:pPr>
      <w:r>
        <w:rPr>
          <w:rFonts w:hint="eastAsia" w:ascii="方正仿宋_GBK" w:hAnsi="方正仿宋_GBK" w:eastAsia="方正仿宋_GBK" w:cs="方正仿宋_GBK"/>
          <w:sz w:val="32"/>
          <w:szCs w:val="32"/>
        </w:rPr>
        <w:t>供应商名称（公章）：</w:t>
      </w:r>
    </w:p>
    <w:p w14:paraId="11377219">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7DBFF208">
      <w:pPr>
        <w:pStyle w:val="2"/>
      </w:pPr>
    </w:p>
    <w:p w14:paraId="636C6982">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14:paraId="56926AAC">
      <w:pPr>
        <w:tabs>
          <w:tab w:val="left" w:pos="6300"/>
        </w:tabs>
        <w:snapToGrid w:val="0"/>
        <w:spacing w:line="360" w:lineRule="auto"/>
        <w:jc w:val="center"/>
        <w:rPr>
          <w:rFonts w:ascii="宋体" w:hAnsi="宋体" w:cs="宋体"/>
          <w:b/>
          <w:bCs/>
          <w:sz w:val="24"/>
          <w:szCs w:val="24"/>
        </w:rPr>
      </w:pPr>
    </w:p>
    <w:p w14:paraId="034929B3">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08E91CA1">
      <w:pPr>
        <w:tabs>
          <w:tab w:val="left" w:pos="6300"/>
        </w:tabs>
        <w:snapToGrid w:val="0"/>
        <w:spacing w:line="360" w:lineRule="auto"/>
        <w:rPr>
          <w:rFonts w:ascii="仿宋_GB2312" w:hAnsi="仿宋_GB2312" w:eastAsia="仿宋_GB2312" w:cs="仿宋_GB2312"/>
          <w:sz w:val="32"/>
          <w:szCs w:val="32"/>
          <w:u w:val="single"/>
        </w:rPr>
      </w:pPr>
    </w:p>
    <w:p w14:paraId="00CBFF21">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76F9E7EA">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14:paraId="7EA71FD9">
      <w:pPr>
        <w:tabs>
          <w:tab w:val="left" w:pos="6300"/>
        </w:tabs>
        <w:snapToGrid w:val="0"/>
        <w:spacing w:line="360" w:lineRule="auto"/>
        <w:ind w:firstLine="570"/>
        <w:rPr>
          <w:rFonts w:ascii="仿宋_GB2312" w:hAnsi="仿宋_GB2312" w:eastAsia="仿宋_GB2312" w:cs="仿宋_GB2312"/>
          <w:sz w:val="32"/>
          <w:szCs w:val="32"/>
        </w:rPr>
      </w:pPr>
    </w:p>
    <w:p w14:paraId="46B6A5CF">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4FCC9D66">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55253F8D">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2142B454">
      <w:pPr>
        <w:pStyle w:val="18"/>
        <w:spacing w:line="360" w:lineRule="auto"/>
      </w:pPr>
    </w:p>
    <w:p w14:paraId="68C86F78">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51905DB0">
      <w:pPr>
        <w:rPr>
          <w:rFonts w:ascii="宋体" w:hAnsi="宋体" w:cs="宋体"/>
          <w:sz w:val="24"/>
          <w:szCs w:val="24"/>
        </w:rPr>
      </w:pPr>
      <w:r>
        <w:rPr>
          <w:rFonts w:ascii="宋体" w:hAnsi="宋体" w:cs="宋体"/>
          <w:sz w:val="24"/>
          <w:szCs w:val="24"/>
        </w:rPr>
        <w:br w:type="page"/>
      </w:r>
    </w:p>
    <w:p w14:paraId="662C21C0">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2D15A722">
      <w:pPr>
        <w:tabs>
          <w:tab w:val="left" w:pos="6300"/>
        </w:tabs>
        <w:snapToGrid w:val="0"/>
        <w:spacing w:line="360" w:lineRule="auto"/>
        <w:rPr>
          <w:rFonts w:ascii="仿宋_GB2312" w:hAnsi="仿宋_GB2312" w:eastAsia="仿宋_GB2312" w:cs="仿宋_GB2312"/>
          <w:sz w:val="32"/>
          <w:szCs w:val="32"/>
          <w:u w:val="single"/>
        </w:rPr>
      </w:pPr>
    </w:p>
    <w:p w14:paraId="0DE70892">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6B600F9C">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1E14A573">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138540F7">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14:paraId="248718CB">
      <w:pPr>
        <w:tabs>
          <w:tab w:val="left" w:pos="6300"/>
        </w:tabs>
        <w:snapToGrid w:val="0"/>
        <w:spacing w:line="360" w:lineRule="auto"/>
        <w:ind w:firstLine="570"/>
        <w:rPr>
          <w:rFonts w:ascii="仿宋_GB2312" w:hAnsi="仿宋_GB2312" w:eastAsia="仿宋_GB2312" w:cs="仿宋_GB2312"/>
          <w:sz w:val="32"/>
          <w:szCs w:val="32"/>
        </w:rPr>
      </w:pPr>
    </w:p>
    <w:p w14:paraId="47643D74">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6A14361E">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2F52B36F">
      <w:pPr>
        <w:tabs>
          <w:tab w:val="left" w:pos="6300"/>
        </w:tabs>
        <w:snapToGrid w:val="0"/>
        <w:spacing w:line="360" w:lineRule="auto"/>
        <w:ind w:firstLine="570"/>
        <w:rPr>
          <w:rFonts w:ascii="仿宋_GB2312" w:hAnsi="仿宋_GB2312" w:eastAsia="仿宋_GB2312" w:cs="仿宋_GB2312"/>
          <w:sz w:val="32"/>
          <w:szCs w:val="32"/>
        </w:rPr>
      </w:pPr>
    </w:p>
    <w:p w14:paraId="4C3956CF">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30276865">
      <w:pPr>
        <w:tabs>
          <w:tab w:val="left" w:pos="6300"/>
        </w:tabs>
        <w:snapToGrid w:val="0"/>
        <w:spacing w:line="360" w:lineRule="auto"/>
        <w:ind w:firstLine="570"/>
        <w:rPr>
          <w:rFonts w:ascii="仿宋_GB2312" w:hAnsi="仿宋_GB2312" w:eastAsia="仿宋_GB2312" w:cs="仿宋_GB2312"/>
          <w:sz w:val="32"/>
          <w:szCs w:val="32"/>
        </w:rPr>
      </w:pPr>
    </w:p>
    <w:p w14:paraId="403CCCE6">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5C8B30E3">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433AF0A7">
      <w:pPr>
        <w:pStyle w:val="4"/>
        <w:spacing w:line="360" w:lineRule="auto"/>
      </w:pPr>
      <w:r>
        <w:br w:type="page"/>
      </w:r>
    </w:p>
    <w:p w14:paraId="67135346">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14:paraId="667699C8">
      <w:pPr>
        <w:pStyle w:val="18"/>
      </w:pPr>
    </w:p>
    <w:p w14:paraId="4D76F64D">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4FB62304">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55A3BCAC">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980FF7A">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533BA5B0">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CAB2ECD">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71427BDC">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2F22E576">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4D3094C8">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20601A0F">
      <w:pPr>
        <w:pStyle w:val="18"/>
      </w:pPr>
    </w:p>
    <w:p w14:paraId="09160A18">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0655CAD8">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4DB8659B">
      <w:pPr>
        <w:spacing w:line="360" w:lineRule="auto"/>
        <w:jc w:val="right"/>
      </w:pPr>
      <w:r>
        <w:rPr>
          <w:rFonts w:hint="eastAsia" w:ascii="仿宋_GB2312" w:hAnsi="仿宋_GB2312" w:eastAsia="仿宋_GB2312" w:cs="仿宋_GB2312"/>
          <w:sz w:val="32"/>
          <w:szCs w:val="32"/>
        </w:rPr>
        <w:br w:type="page"/>
      </w:r>
    </w:p>
    <w:p w14:paraId="6D0B64C1">
      <w:pPr>
        <w:tabs>
          <w:tab w:val="left" w:pos="6300"/>
        </w:tabs>
        <w:snapToGrid w:val="0"/>
        <w:spacing w:line="360" w:lineRule="auto"/>
        <w:ind w:right="480" w:firstLine="570"/>
        <w:jc w:val="right"/>
        <w:rPr>
          <w:rFonts w:ascii="宋体" w:hAnsi="宋体" w:cs="宋体"/>
          <w:sz w:val="24"/>
          <w:szCs w:val="24"/>
        </w:rPr>
      </w:pPr>
    </w:p>
    <w:p w14:paraId="4E8286A9">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四、特定资格条件证书或证明文件</w:t>
      </w:r>
    </w:p>
    <w:p w14:paraId="7F774C10">
      <w:pPr>
        <w:pStyle w:val="2"/>
      </w:pPr>
    </w:p>
    <w:p w14:paraId="4DD9EB00">
      <w:pPr>
        <w:spacing w:line="360" w:lineRule="exact"/>
        <w:rPr>
          <w:rFonts w:ascii="宋体" w:hAnsi="宋体" w:cs="宋体"/>
          <w:sz w:val="24"/>
          <w:szCs w:val="24"/>
        </w:rPr>
      </w:pPr>
    </w:p>
    <w:p w14:paraId="17266B7A">
      <w:pPr>
        <w:spacing w:line="360" w:lineRule="exact"/>
        <w:rPr>
          <w:rFonts w:ascii="宋体" w:hAnsi="宋体" w:cs="宋体"/>
          <w:sz w:val="24"/>
          <w:szCs w:val="24"/>
        </w:rPr>
      </w:pPr>
    </w:p>
    <w:p w14:paraId="1C2E8134">
      <w:pPr>
        <w:spacing w:line="360" w:lineRule="exact"/>
        <w:rPr>
          <w:rFonts w:ascii="宋体" w:hAnsi="宋体" w:cs="宋体"/>
          <w:sz w:val="24"/>
          <w:szCs w:val="24"/>
        </w:rPr>
      </w:pPr>
    </w:p>
    <w:p w14:paraId="248862A7">
      <w:pPr>
        <w:spacing w:line="360" w:lineRule="exact"/>
        <w:rPr>
          <w:rFonts w:ascii="宋体" w:hAnsi="宋体" w:cs="宋体"/>
          <w:sz w:val="24"/>
          <w:szCs w:val="24"/>
        </w:rPr>
      </w:pPr>
    </w:p>
    <w:p w14:paraId="5141B3C2">
      <w:pPr>
        <w:spacing w:line="360" w:lineRule="exact"/>
        <w:rPr>
          <w:rFonts w:ascii="宋体" w:hAnsi="宋体" w:cs="宋体"/>
          <w:sz w:val="24"/>
          <w:szCs w:val="24"/>
        </w:rPr>
      </w:pPr>
    </w:p>
    <w:p w14:paraId="16569EF2">
      <w:pPr>
        <w:spacing w:line="360" w:lineRule="exact"/>
        <w:rPr>
          <w:rFonts w:ascii="宋体" w:hAnsi="宋体" w:cs="宋体"/>
          <w:sz w:val="24"/>
          <w:szCs w:val="24"/>
        </w:rPr>
      </w:pPr>
    </w:p>
    <w:p w14:paraId="06C0F79A">
      <w:pPr>
        <w:spacing w:line="360" w:lineRule="exact"/>
        <w:rPr>
          <w:rFonts w:ascii="宋体" w:hAnsi="宋体" w:cs="宋体"/>
          <w:sz w:val="24"/>
          <w:szCs w:val="24"/>
        </w:rPr>
      </w:pPr>
    </w:p>
    <w:p w14:paraId="65C68A26">
      <w:pPr>
        <w:spacing w:line="360" w:lineRule="exact"/>
        <w:rPr>
          <w:rFonts w:ascii="宋体" w:hAnsi="宋体" w:cs="宋体"/>
          <w:sz w:val="24"/>
          <w:szCs w:val="24"/>
        </w:rPr>
      </w:pPr>
    </w:p>
    <w:p w14:paraId="25D19418">
      <w:pPr>
        <w:pStyle w:val="3"/>
        <w:rPr>
          <w:rFonts w:ascii="宋体" w:hAnsi="宋体" w:eastAsia="宋体" w:cs="宋体"/>
          <w:sz w:val="24"/>
          <w:szCs w:val="24"/>
        </w:rPr>
      </w:pPr>
    </w:p>
    <w:p w14:paraId="063133EE">
      <w:pPr>
        <w:pStyle w:val="11"/>
        <w:ind w:left="3360"/>
        <w:rPr>
          <w:rFonts w:ascii="宋体" w:hAnsi="宋体" w:cs="宋体"/>
          <w:sz w:val="24"/>
        </w:rPr>
      </w:pPr>
    </w:p>
    <w:p w14:paraId="294F1A4B">
      <w:pPr>
        <w:rPr>
          <w:rFonts w:ascii="宋体" w:hAnsi="宋体" w:cs="宋体"/>
          <w:sz w:val="24"/>
          <w:szCs w:val="24"/>
        </w:rPr>
      </w:pPr>
    </w:p>
    <w:p w14:paraId="23462064">
      <w:pPr>
        <w:pStyle w:val="3"/>
      </w:pPr>
    </w:p>
    <w:p w14:paraId="15ED13B0">
      <w:pPr>
        <w:spacing w:line="360" w:lineRule="exact"/>
        <w:rPr>
          <w:rFonts w:ascii="宋体" w:hAnsi="宋体" w:cs="宋体"/>
          <w:sz w:val="24"/>
          <w:szCs w:val="24"/>
        </w:rPr>
      </w:pPr>
    </w:p>
    <w:p w14:paraId="353A1F57">
      <w:pPr>
        <w:tabs>
          <w:tab w:val="left" w:pos="6300"/>
        </w:tabs>
        <w:snapToGrid w:val="0"/>
        <w:spacing w:line="312" w:lineRule="auto"/>
        <w:ind w:right="480" w:firstLine="570"/>
        <w:jc w:val="right"/>
        <w:rPr>
          <w:rFonts w:ascii="宋体" w:hAnsi="宋体" w:cs="宋体"/>
          <w:sz w:val="24"/>
          <w:szCs w:val="24"/>
        </w:rPr>
      </w:pPr>
    </w:p>
    <w:p w14:paraId="4E6625D2">
      <w:pPr>
        <w:tabs>
          <w:tab w:val="left" w:pos="6300"/>
        </w:tabs>
        <w:snapToGrid w:val="0"/>
        <w:spacing w:line="312" w:lineRule="auto"/>
        <w:ind w:right="480" w:firstLine="570"/>
        <w:jc w:val="right"/>
        <w:rPr>
          <w:rFonts w:ascii="宋体" w:hAnsi="宋体" w:cs="宋体"/>
          <w:sz w:val="24"/>
          <w:szCs w:val="24"/>
        </w:rPr>
      </w:pPr>
    </w:p>
    <w:p w14:paraId="42DE1C51">
      <w:pPr>
        <w:tabs>
          <w:tab w:val="left" w:pos="6300"/>
        </w:tabs>
        <w:snapToGrid w:val="0"/>
        <w:spacing w:line="312" w:lineRule="auto"/>
        <w:ind w:right="480" w:firstLine="570"/>
        <w:jc w:val="right"/>
        <w:rPr>
          <w:rFonts w:ascii="宋体" w:hAnsi="宋体" w:cs="宋体"/>
          <w:sz w:val="24"/>
          <w:szCs w:val="24"/>
        </w:rPr>
      </w:pPr>
    </w:p>
    <w:p w14:paraId="0EA1EEF9">
      <w:pPr>
        <w:tabs>
          <w:tab w:val="left" w:pos="6300"/>
        </w:tabs>
        <w:snapToGrid w:val="0"/>
        <w:spacing w:line="312" w:lineRule="auto"/>
        <w:ind w:right="480" w:firstLine="570"/>
        <w:jc w:val="right"/>
        <w:rPr>
          <w:rFonts w:ascii="宋体" w:hAnsi="宋体" w:cs="宋体"/>
          <w:sz w:val="24"/>
          <w:szCs w:val="24"/>
        </w:rPr>
      </w:pPr>
    </w:p>
    <w:p w14:paraId="2FDA6337">
      <w:pPr>
        <w:tabs>
          <w:tab w:val="left" w:pos="6300"/>
        </w:tabs>
        <w:snapToGrid w:val="0"/>
        <w:spacing w:line="312" w:lineRule="auto"/>
        <w:ind w:right="480" w:firstLine="570"/>
        <w:jc w:val="right"/>
        <w:rPr>
          <w:rFonts w:ascii="宋体" w:hAnsi="宋体" w:cs="宋体"/>
          <w:sz w:val="24"/>
          <w:szCs w:val="24"/>
        </w:rPr>
      </w:pPr>
    </w:p>
    <w:p w14:paraId="17C2CFEA">
      <w:pPr>
        <w:tabs>
          <w:tab w:val="left" w:pos="6300"/>
        </w:tabs>
        <w:snapToGrid w:val="0"/>
        <w:spacing w:line="312" w:lineRule="auto"/>
        <w:ind w:right="480" w:firstLine="570"/>
        <w:jc w:val="right"/>
        <w:rPr>
          <w:rFonts w:ascii="宋体" w:hAnsi="宋体" w:cs="宋体"/>
          <w:sz w:val="24"/>
          <w:szCs w:val="24"/>
        </w:rPr>
      </w:pPr>
    </w:p>
    <w:p w14:paraId="5E64AAFA">
      <w:pPr>
        <w:tabs>
          <w:tab w:val="left" w:pos="6300"/>
        </w:tabs>
        <w:snapToGrid w:val="0"/>
        <w:spacing w:line="312" w:lineRule="auto"/>
        <w:ind w:right="480" w:firstLine="570"/>
        <w:jc w:val="right"/>
        <w:rPr>
          <w:rFonts w:ascii="宋体" w:hAnsi="宋体" w:cs="宋体"/>
          <w:sz w:val="24"/>
          <w:szCs w:val="24"/>
        </w:rPr>
      </w:pPr>
    </w:p>
    <w:p w14:paraId="78AA139B">
      <w:pPr>
        <w:tabs>
          <w:tab w:val="left" w:pos="6300"/>
        </w:tabs>
        <w:snapToGrid w:val="0"/>
        <w:spacing w:line="312" w:lineRule="auto"/>
        <w:ind w:right="480" w:firstLine="570"/>
        <w:jc w:val="right"/>
        <w:rPr>
          <w:rFonts w:ascii="宋体" w:hAnsi="宋体" w:cs="宋体"/>
          <w:sz w:val="24"/>
          <w:szCs w:val="24"/>
        </w:rPr>
      </w:pPr>
    </w:p>
    <w:p w14:paraId="753710DA">
      <w:pPr>
        <w:tabs>
          <w:tab w:val="left" w:pos="6300"/>
        </w:tabs>
        <w:snapToGrid w:val="0"/>
        <w:spacing w:line="312" w:lineRule="auto"/>
        <w:ind w:right="480" w:firstLine="570"/>
        <w:jc w:val="right"/>
        <w:rPr>
          <w:rFonts w:ascii="宋体" w:hAnsi="宋体" w:cs="宋体"/>
          <w:sz w:val="24"/>
          <w:szCs w:val="24"/>
        </w:rPr>
      </w:pPr>
    </w:p>
    <w:p w14:paraId="7FD24C25">
      <w:pPr>
        <w:tabs>
          <w:tab w:val="left" w:pos="6300"/>
        </w:tabs>
        <w:snapToGrid w:val="0"/>
        <w:spacing w:line="312" w:lineRule="auto"/>
        <w:ind w:right="480" w:firstLine="570"/>
        <w:jc w:val="right"/>
        <w:rPr>
          <w:rFonts w:ascii="宋体" w:hAnsi="宋体" w:cs="宋体"/>
          <w:sz w:val="24"/>
          <w:szCs w:val="24"/>
        </w:rPr>
      </w:pPr>
    </w:p>
    <w:p w14:paraId="00E7C97C">
      <w:pPr>
        <w:tabs>
          <w:tab w:val="left" w:pos="6300"/>
        </w:tabs>
        <w:snapToGrid w:val="0"/>
        <w:spacing w:line="312" w:lineRule="auto"/>
        <w:ind w:right="480" w:firstLine="570"/>
        <w:jc w:val="right"/>
        <w:rPr>
          <w:rFonts w:ascii="宋体" w:hAnsi="宋体" w:cs="宋体"/>
          <w:sz w:val="24"/>
          <w:szCs w:val="24"/>
        </w:rPr>
      </w:pPr>
    </w:p>
    <w:p w14:paraId="303C4784">
      <w:pPr>
        <w:tabs>
          <w:tab w:val="left" w:pos="6300"/>
        </w:tabs>
        <w:snapToGrid w:val="0"/>
        <w:spacing w:line="312" w:lineRule="auto"/>
        <w:ind w:right="480" w:firstLine="570"/>
        <w:jc w:val="right"/>
        <w:rPr>
          <w:rFonts w:ascii="宋体" w:hAnsi="宋体" w:cs="宋体"/>
          <w:sz w:val="24"/>
          <w:szCs w:val="24"/>
        </w:rPr>
      </w:pPr>
    </w:p>
    <w:p w14:paraId="767754E4">
      <w:pPr>
        <w:tabs>
          <w:tab w:val="left" w:pos="6300"/>
        </w:tabs>
        <w:snapToGrid w:val="0"/>
        <w:spacing w:line="312" w:lineRule="auto"/>
        <w:ind w:right="480" w:firstLine="570"/>
        <w:jc w:val="right"/>
        <w:rPr>
          <w:rFonts w:ascii="宋体" w:hAnsi="宋体" w:cs="宋体"/>
          <w:sz w:val="24"/>
          <w:szCs w:val="24"/>
        </w:rPr>
      </w:pPr>
    </w:p>
    <w:p w14:paraId="1F67FC71"/>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C4D0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7827C26F">
                          <w:pPr>
                            <w:pStyle w:val="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7827C26F">
                    <w:pPr>
                      <w:pStyle w:val="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0634">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5B66DD40">
                          <w:pPr>
                            <w:pStyle w:val="8"/>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5B66DD40">
                    <w:pPr>
                      <w:pStyle w:val="8"/>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651A">
    <w:pPr>
      <w:pStyle w:val="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E0B7E"/>
    <w:multiLevelType w:val="singleLevel"/>
    <w:tmpl w:val="E34E0B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jIwODViNmZiN2QyYzUwYmMwMTIyMjkzOTYwOTUifQ=="/>
  </w:docVars>
  <w:rsids>
    <w:rsidRoot w:val="759A3D02"/>
    <w:rsid w:val="00480D21"/>
    <w:rsid w:val="0083067C"/>
    <w:rsid w:val="00F476E2"/>
    <w:rsid w:val="00FD20DC"/>
    <w:rsid w:val="01D408F4"/>
    <w:rsid w:val="027D3449"/>
    <w:rsid w:val="0281396C"/>
    <w:rsid w:val="037E2E51"/>
    <w:rsid w:val="03976FFF"/>
    <w:rsid w:val="039D55F6"/>
    <w:rsid w:val="054D10C0"/>
    <w:rsid w:val="05CD48F9"/>
    <w:rsid w:val="060379C8"/>
    <w:rsid w:val="06EA584A"/>
    <w:rsid w:val="080F5BCA"/>
    <w:rsid w:val="099F1709"/>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7D585E"/>
    <w:rsid w:val="17F001BC"/>
    <w:rsid w:val="17F61B9F"/>
    <w:rsid w:val="182B64CD"/>
    <w:rsid w:val="18452495"/>
    <w:rsid w:val="1866622B"/>
    <w:rsid w:val="196E7E2F"/>
    <w:rsid w:val="19C10BCE"/>
    <w:rsid w:val="1A4A7D19"/>
    <w:rsid w:val="1AE07BFA"/>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30F960DF"/>
    <w:rsid w:val="3175714F"/>
    <w:rsid w:val="31A434DC"/>
    <w:rsid w:val="3207424B"/>
    <w:rsid w:val="325B0A2E"/>
    <w:rsid w:val="32E4768D"/>
    <w:rsid w:val="33231A83"/>
    <w:rsid w:val="34160A21"/>
    <w:rsid w:val="347842CB"/>
    <w:rsid w:val="35585D0D"/>
    <w:rsid w:val="366476CB"/>
    <w:rsid w:val="36713175"/>
    <w:rsid w:val="368C0654"/>
    <w:rsid w:val="39475A48"/>
    <w:rsid w:val="39B63041"/>
    <w:rsid w:val="3B8C4421"/>
    <w:rsid w:val="3BF770DE"/>
    <w:rsid w:val="3D3C482B"/>
    <w:rsid w:val="3D3F4383"/>
    <w:rsid w:val="3D7244C1"/>
    <w:rsid w:val="3EAF3CA0"/>
    <w:rsid w:val="3F071A76"/>
    <w:rsid w:val="3F0D1E11"/>
    <w:rsid w:val="3FEA1470"/>
    <w:rsid w:val="40FA0154"/>
    <w:rsid w:val="415F71CF"/>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B16DC9"/>
    <w:rsid w:val="4A0E29D3"/>
    <w:rsid w:val="4E7C475B"/>
    <w:rsid w:val="4F346A3E"/>
    <w:rsid w:val="4F8265F7"/>
    <w:rsid w:val="50A84B61"/>
    <w:rsid w:val="513957AC"/>
    <w:rsid w:val="52E2125E"/>
    <w:rsid w:val="530F62CC"/>
    <w:rsid w:val="5443314E"/>
    <w:rsid w:val="54504772"/>
    <w:rsid w:val="54BD00A8"/>
    <w:rsid w:val="54E65839"/>
    <w:rsid w:val="56143D1E"/>
    <w:rsid w:val="564229D6"/>
    <w:rsid w:val="56A33C36"/>
    <w:rsid w:val="56D02B61"/>
    <w:rsid w:val="570C7EC6"/>
    <w:rsid w:val="573516D7"/>
    <w:rsid w:val="576B1AC7"/>
    <w:rsid w:val="580703F1"/>
    <w:rsid w:val="5811760C"/>
    <w:rsid w:val="582146E8"/>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E91EFB"/>
    <w:rsid w:val="626822B5"/>
    <w:rsid w:val="632E258D"/>
    <w:rsid w:val="63986AFF"/>
    <w:rsid w:val="64300B2F"/>
    <w:rsid w:val="655F0592"/>
    <w:rsid w:val="656C10BC"/>
    <w:rsid w:val="6715402C"/>
    <w:rsid w:val="67D93E2A"/>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E531ED"/>
    <w:rsid w:val="76073553"/>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99"/>
    <w:pPr>
      <w:adjustRightInd w:val="0"/>
      <w:snapToGrid w:val="0"/>
      <w:spacing w:line="360" w:lineRule="auto"/>
      <w:ind w:firstLine="420"/>
    </w:pPr>
    <w:rPr>
      <w:sz w:val="24"/>
    </w:rPr>
  </w:style>
  <w:style w:type="paragraph" w:styleId="3">
    <w:name w:val="Body Text"/>
    <w:basedOn w:val="1"/>
    <w:next w:val="1"/>
    <w:qFormat/>
    <w:uiPriority w:val="0"/>
    <w:rPr>
      <w:rFonts w:eastAsia="仿宋_GB2312"/>
      <w:sz w:val="32"/>
    </w:rPr>
  </w:style>
  <w:style w:type="paragraph" w:styleId="5">
    <w:name w:val="Body Text Indent"/>
    <w:basedOn w:val="1"/>
    <w:qFormat/>
    <w:uiPriority w:val="0"/>
    <w:pPr>
      <w:spacing w:line="700" w:lineRule="exact"/>
      <w:ind w:left="960"/>
    </w:pPr>
    <w:rPr>
      <w:sz w:val="44"/>
    </w:rPr>
  </w:style>
  <w:style w:type="paragraph" w:styleId="6">
    <w:name w:val="Date"/>
    <w:basedOn w:val="1"/>
    <w:next w:val="1"/>
    <w:qFormat/>
    <w:uiPriority w:val="99"/>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paragraph" w:styleId="11">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99"/>
    <w:rPr>
      <w:color w:val="333333"/>
      <w:u w:val="none"/>
    </w:rPr>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12</Pages>
  <Words>906</Words>
  <Characters>5165</Characters>
  <Lines>43</Lines>
  <Paragraphs>12</Paragraphs>
  <TotalTime>49</TotalTime>
  <ScaleCrop>false</ScaleCrop>
  <LinksUpToDate>false</LinksUpToDate>
  <CharactersWithSpaces>6059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2022-06-14T10:10:00Z</dcterms:created>
  <dc:creator>HP-07</dc:creator>
  <cp:lastModifiedBy>uos</cp:lastModifiedBy>
  <cp:lastPrinted>2023-12-11T11:39:00Z</cp:lastPrinted>
  <dcterms:modified xsi:type="dcterms:W3CDTF">2026-05-25T15:41:45Z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A14A49090EAD4BCEB8247947604599A1_12</vt:lpwstr>
  </property>
</Properties>
</file>