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55D8E9">
      <w:pPr>
        <w:keepNext w:val="0"/>
        <w:keepLines w:val="0"/>
        <w:pageBreakBefore w:val="0"/>
        <w:kinsoku/>
        <w:wordWrap/>
        <w:overflowPunct/>
        <w:topLinePunct w:val="0"/>
        <w:autoSpaceDE/>
        <w:autoSpaceDN/>
        <w:bidi w:val="0"/>
        <w:adjustRightInd w:val="0"/>
        <w:snapToGrid/>
        <w:spacing w:line="594" w:lineRule="exact"/>
        <w:ind w:left="0" w:leftChars="0"/>
        <w:jc w:val="center"/>
        <w:textAlignment w:val="auto"/>
        <w:rPr>
          <w:rFonts w:hint="eastAsia" w:ascii="Times New Roman" w:hAnsi="Times New Roman" w:eastAsia="方正小标宋_GBK" w:cs="Times New Roman"/>
          <w:bCs/>
          <w:color w:val="000000" w:themeColor="text1"/>
          <w:w w:val="100"/>
          <w:sz w:val="44"/>
          <w:szCs w:val="44"/>
          <w:lang w:eastAsia="zh-CN"/>
          <w14:textFill>
            <w14:solidFill>
              <w14:schemeClr w14:val="tx1"/>
            </w14:solidFill>
          </w14:textFill>
        </w:rPr>
      </w:pPr>
      <w:r>
        <w:rPr>
          <w:rFonts w:hint="eastAsia" w:ascii="Times New Roman" w:hAnsi="Times New Roman" w:eastAsia="方正小标宋_GBK" w:cs="Times New Roman"/>
          <w:bCs/>
          <w:color w:val="000000" w:themeColor="text1"/>
          <w:w w:val="100"/>
          <w:sz w:val="44"/>
          <w:szCs w:val="44"/>
          <w:lang w:eastAsia="zh-CN"/>
          <w14:textFill>
            <w14:solidFill>
              <w14:schemeClr w14:val="tx1"/>
            </w14:solidFill>
          </w14:textFill>
        </w:rPr>
        <w:t>大渡口区春晖路街道松青路社区</w:t>
      </w:r>
    </w:p>
    <w:p w14:paraId="2C0E6A99">
      <w:pPr>
        <w:keepNext w:val="0"/>
        <w:keepLines w:val="0"/>
        <w:pageBreakBefore w:val="0"/>
        <w:kinsoku/>
        <w:wordWrap/>
        <w:overflowPunct/>
        <w:topLinePunct w:val="0"/>
        <w:autoSpaceDE/>
        <w:autoSpaceDN/>
        <w:bidi w:val="0"/>
        <w:adjustRightInd w:val="0"/>
        <w:snapToGrid/>
        <w:spacing w:line="594" w:lineRule="exact"/>
        <w:ind w:left="0" w:leftChars="0"/>
        <w:jc w:val="center"/>
        <w:textAlignment w:val="auto"/>
        <w:rPr>
          <w:rFonts w:hint="eastAsia" w:ascii="Times New Roman" w:hAnsi="Times New Roman" w:eastAsia="方正小标宋_GBK" w:cs="Times New Roman"/>
          <w:bCs/>
          <w:color w:val="000000" w:themeColor="text1"/>
          <w:w w:val="100"/>
          <w:sz w:val="44"/>
          <w:szCs w:val="44"/>
          <w:lang w:val="en-US" w:eastAsia="zh-CN"/>
          <w14:textFill>
            <w14:solidFill>
              <w14:schemeClr w14:val="tx1"/>
            </w14:solidFill>
          </w14:textFill>
        </w:rPr>
      </w:pPr>
      <w:r>
        <w:rPr>
          <w:rFonts w:hint="eastAsia" w:ascii="Times New Roman" w:hAnsi="Times New Roman" w:eastAsia="方正小标宋_GBK" w:cs="Times New Roman"/>
          <w:bCs/>
          <w:color w:val="000000" w:themeColor="text1"/>
          <w:w w:val="100"/>
          <w:sz w:val="44"/>
          <w:szCs w:val="44"/>
          <w:lang w:val="en-US" w:eastAsia="zh-CN"/>
          <w14:textFill>
            <w14:solidFill>
              <w14:schemeClr w14:val="tx1"/>
            </w14:solidFill>
          </w14:textFill>
        </w:rPr>
        <w:t>专项法律服务</w:t>
      </w:r>
      <w:r>
        <w:rPr>
          <w:rFonts w:hint="eastAsia" w:ascii="Times New Roman" w:hAnsi="Times New Roman" w:eastAsia="方正小标宋_GBK" w:cs="Times New Roman"/>
          <w:bCs/>
          <w:color w:val="000000" w:themeColor="text1"/>
          <w:w w:val="100"/>
          <w:sz w:val="44"/>
          <w:szCs w:val="44"/>
          <w:lang w:eastAsia="zh-CN"/>
          <w14:textFill>
            <w14:solidFill>
              <w14:schemeClr w14:val="tx1"/>
            </w14:solidFill>
          </w14:textFill>
        </w:rPr>
        <w:t>采购</w:t>
      </w:r>
      <w:r>
        <w:rPr>
          <w:rFonts w:hint="eastAsia" w:ascii="Times New Roman" w:hAnsi="Times New Roman" w:eastAsia="方正小标宋_GBK" w:cs="Times New Roman"/>
          <w:bCs/>
          <w:color w:val="000000" w:themeColor="text1"/>
          <w:w w:val="100"/>
          <w:sz w:val="44"/>
          <w:szCs w:val="44"/>
          <w:lang w:val="en-US" w:eastAsia="zh-CN"/>
          <w14:textFill>
            <w14:solidFill>
              <w14:schemeClr w14:val="tx1"/>
            </w14:solidFill>
          </w14:textFill>
        </w:rPr>
        <w:t>文件</w:t>
      </w:r>
    </w:p>
    <w:p w14:paraId="7CD8913D">
      <w:pPr>
        <w:pStyle w:val="2"/>
        <w:rPr>
          <w:rFonts w:hint="eastAsia"/>
          <w:lang w:val="en-US" w:eastAsia="zh-CN"/>
        </w:rPr>
      </w:pPr>
    </w:p>
    <w:p w14:paraId="7723166A">
      <w:pPr>
        <w:pStyle w:val="2"/>
        <w:rPr>
          <w:rFonts w:hint="default"/>
          <w:lang w:eastAsia="zh-CN"/>
        </w:rPr>
      </w:pPr>
    </w:p>
    <w:p w14:paraId="38A2A798">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rPr>
          <w:rFonts w:ascii="微软雅黑" w:hAnsi="微软雅黑" w:eastAsia="微软雅黑" w:cs="微软雅黑"/>
          <w:i w:val="0"/>
          <w:iCs w:val="0"/>
          <w:caps w:val="0"/>
          <w:color w:val="333333"/>
          <w:spacing w:val="0"/>
          <w:sz w:val="24"/>
          <w:szCs w:val="24"/>
        </w:rPr>
      </w:pPr>
      <w:r>
        <w:rPr>
          <w:rFonts w:ascii="方正黑体_GBK" w:hAnsi="方正黑体_GBK" w:eastAsia="方正黑体_GBK" w:cs="方正黑体_GBK"/>
          <w:i w:val="0"/>
          <w:iCs w:val="0"/>
          <w:caps w:val="0"/>
          <w:color w:val="333333"/>
          <w:spacing w:val="0"/>
          <w:sz w:val="32"/>
          <w:szCs w:val="32"/>
          <w:shd w:val="clear" w:fill="FFFFFF"/>
        </w:rPr>
        <w:t>一、采购项目：</w:t>
      </w:r>
    </w:p>
    <w:tbl>
      <w:tblPr>
        <w:tblStyle w:val="11"/>
        <w:tblW w:w="9375"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3932"/>
        <w:gridCol w:w="2476"/>
        <w:gridCol w:w="1559"/>
        <w:gridCol w:w="1408"/>
      </w:tblGrid>
      <w:tr w14:paraId="01F950D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570" w:type="dxa"/>
            <w:tcBorders>
              <w:bottom w:val="single" w:color="auto" w:sz="6" w:space="0"/>
              <w:right w:val="single" w:color="auto" w:sz="6" w:space="0"/>
            </w:tcBorders>
            <w:shd w:val="clear" w:color="auto" w:fill="auto"/>
            <w:tcMar>
              <w:left w:w="101" w:type="dxa"/>
              <w:right w:w="101" w:type="dxa"/>
            </w:tcMar>
            <w:vAlign w:val="center"/>
          </w:tcPr>
          <w:p w14:paraId="647CC0E2">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pPr>
            <w:r>
              <w:rPr>
                <w:rFonts w:ascii="方正仿宋_GBK" w:hAnsi="方正仿宋_GBK" w:eastAsia="方正仿宋_GBK" w:cs="方正仿宋_GBK"/>
                <w:sz w:val="32"/>
                <w:szCs w:val="32"/>
              </w:rPr>
              <w:t>项目名称</w:t>
            </w:r>
          </w:p>
        </w:tc>
        <w:tc>
          <w:tcPr>
            <w:tcW w:w="2248" w:type="dxa"/>
            <w:tcBorders>
              <w:left w:val="single" w:color="auto" w:sz="6" w:space="0"/>
              <w:bottom w:val="single" w:color="auto" w:sz="6" w:space="0"/>
              <w:right w:val="single" w:color="auto" w:sz="6" w:space="0"/>
            </w:tcBorders>
            <w:shd w:val="clear" w:color="auto" w:fill="auto"/>
            <w:tcMar>
              <w:left w:w="101" w:type="dxa"/>
              <w:right w:w="101" w:type="dxa"/>
            </w:tcMar>
            <w:vAlign w:val="center"/>
          </w:tcPr>
          <w:p w14:paraId="60D83B8B">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pPr>
            <w:r>
              <w:rPr>
                <w:rFonts w:hint="eastAsia" w:ascii="方正仿宋_GBK" w:hAnsi="方正仿宋_GBK" w:eastAsia="方正仿宋_GBK" w:cs="方正仿宋_GBK"/>
                <w:sz w:val="32"/>
                <w:szCs w:val="32"/>
              </w:rPr>
              <w:t>采购预算（万元）</w:t>
            </w:r>
          </w:p>
        </w:tc>
        <w:tc>
          <w:tcPr>
            <w:tcW w:w="1415" w:type="dxa"/>
            <w:tcBorders>
              <w:left w:val="single" w:color="auto" w:sz="6" w:space="0"/>
              <w:bottom w:val="single" w:color="auto" w:sz="6" w:space="0"/>
              <w:right w:val="single" w:color="auto" w:sz="6" w:space="0"/>
            </w:tcBorders>
            <w:shd w:val="clear" w:color="auto" w:fill="auto"/>
            <w:tcMar>
              <w:left w:w="101" w:type="dxa"/>
              <w:right w:w="101" w:type="dxa"/>
            </w:tcMar>
            <w:vAlign w:val="center"/>
          </w:tcPr>
          <w:p w14:paraId="46BB2403">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pPr>
            <w:r>
              <w:rPr>
                <w:rFonts w:hint="eastAsia" w:ascii="方正仿宋_GBK" w:hAnsi="方正仿宋_GBK" w:eastAsia="方正仿宋_GBK" w:cs="方正仿宋_GBK"/>
                <w:sz w:val="32"/>
                <w:szCs w:val="32"/>
              </w:rPr>
              <w:t>资金来源</w:t>
            </w:r>
          </w:p>
        </w:tc>
        <w:tc>
          <w:tcPr>
            <w:tcW w:w="1278" w:type="dxa"/>
            <w:tcBorders>
              <w:left w:val="single" w:color="auto" w:sz="6" w:space="0"/>
              <w:bottom w:val="single" w:color="auto" w:sz="6" w:space="0"/>
            </w:tcBorders>
            <w:shd w:val="clear" w:color="auto" w:fill="auto"/>
            <w:tcMar>
              <w:left w:w="101" w:type="dxa"/>
              <w:right w:w="101" w:type="dxa"/>
            </w:tcMar>
            <w:vAlign w:val="center"/>
          </w:tcPr>
          <w:p w14:paraId="48AB38D6">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pPr>
            <w:r>
              <w:rPr>
                <w:rFonts w:hint="eastAsia" w:ascii="方正仿宋_GBK" w:hAnsi="方正仿宋_GBK" w:eastAsia="方正仿宋_GBK" w:cs="方正仿宋_GBK"/>
                <w:sz w:val="32"/>
                <w:szCs w:val="32"/>
              </w:rPr>
              <w:t>备注</w:t>
            </w:r>
          </w:p>
        </w:tc>
      </w:tr>
      <w:tr w14:paraId="0E63D40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753" w:hRule="atLeast"/>
          <w:jc w:val="center"/>
        </w:trPr>
        <w:tc>
          <w:tcPr>
            <w:tcW w:w="3570" w:type="dxa"/>
            <w:tcBorders>
              <w:top w:val="single" w:color="auto" w:sz="6" w:space="0"/>
              <w:right w:val="single" w:color="auto" w:sz="6" w:space="0"/>
            </w:tcBorders>
            <w:shd w:val="clear" w:color="auto" w:fill="auto"/>
            <w:tcMar>
              <w:left w:w="101" w:type="dxa"/>
              <w:right w:w="101" w:type="dxa"/>
            </w:tcMar>
            <w:vAlign w:val="top"/>
          </w:tcPr>
          <w:p w14:paraId="09759014">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rFonts w:hint="eastAsia"/>
                <w:lang w:eastAsia="zh-CN"/>
              </w:rPr>
            </w:pPr>
            <w:r>
              <w:rPr>
                <w:rFonts w:hint="eastAsia"/>
                <w:lang w:eastAsia="zh-CN"/>
              </w:rPr>
              <w:t>大渡口区春晖路街道松青路社区</w:t>
            </w:r>
          </w:p>
          <w:p w14:paraId="2BC15E19">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lang w:val="en-US" w:eastAsia="zh-CN"/>
              </w:rPr>
              <w:t>专项法律服</w:t>
            </w:r>
          </w:p>
        </w:tc>
        <w:tc>
          <w:tcPr>
            <w:tcW w:w="2248" w:type="dxa"/>
            <w:tcBorders>
              <w:top w:val="single" w:color="auto" w:sz="6" w:space="0"/>
              <w:left w:val="single" w:color="auto" w:sz="6" w:space="0"/>
              <w:right w:val="single" w:color="auto" w:sz="6" w:space="0"/>
            </w:tcBorders>
            <w:shd w:val="clear" w:color="auto" w:fill="auto"/>
            <w:tcMar>
              <w:left w:w="101" w:type="dxa"/>
              <w:right w:w="101" w:type="dxa"/>
            </w:tcMar>
            <w:vAlign w:val="center"/>
          </w:tcPr>
          <w:p w14:paraId="4704A492">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rPr>
                <w:rFonts w:hint="default" w:eastAsia="方正仿宋_GBK"/>
                <w:lang w:val="en-US" w:eastAsia="zh-CN"/>
              </w:rPr>
            </w:pPr>
            <w:r>
              <w:rPr>
                <w:rFonts w:hint="eastAsia" w:ascii="Times New Roman" w:hAnsi="Times New Roman" w:cs="Times New Roman"/>
                <w:sz w:val="28"/>
                <w:szCs w:val="28"/>
                <w:lang w:val="en-US" w:eastAsia="zh-CN"/>
              </w:rPr>
              <w:t>7.5</w:t>
            </w:r>
          </w:p>
        </w:tc>
        <w:tc>
          <w:tcPr>
            <w:tcW w:w="1415" w:type="dxa"/>
            <w:tcBorders>
              <w:top w:val="single" w:color="auto" w:sz="6" w:space="0"/>
              <w:left w:val="single" w:color="auto" w:sz="6" w:space="0"/>
              <w:right w:val="single" w:color="auto" w:sz="6" w:space="0"/>
            </w:tcBorders>
            <w:shd w:val="clear" w:color="auto" w:fill="auto"/>
            <w:tcMar>
              <w:left w:w="101" w:type="dxa"/>
              <w:right w:w="101" w:type="dxa"/>
            </w:tcMar>
            <w:vAlign w:val="center"/>
          </w:tcPr>
          <w:p w14:paraId="024B769A">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pPr>
            <w:r>
              <w:rPr>
                <w:rFonts w:hint="eastAsia" w:ascii="方正仿宋_GBK" w:hAnsi="方正仿宋_GBK" w:eastAsia="方正仿宋_GBK" w:cs="方正仿宋_GBK"/>
                <w:sz w:val="28"/>
                <w:szCs w:val="28"/>
              </w:rPr>
              <w:t>财政资金</w:t>
            </w:r>
          </w:p>
        </w:tc>
        <w:tc>
          <w:tcPr>
            <w:tcW w:w="1278" w:type="dxa"/>
            <w:tcBorders>
              <w:top w:val="single" w:color="auto" w:sz="6" w:space="0"/>
              <w:left w:val="single" w:color="auto" w:sz="6" w:space="0"/>
            </w:tcBorders>
            <w:shd w:val="clear" w:color="auto" w:fill="auto"/>
            <w:tcMar>
              <w:left w:w="101" w:type="dxa"/>
              <w:right w:w="101" w:type="dxa"/>
            </w:tcMar>
            <w:vAlign w:val="top"/>
          </w:tcPr>
          <w:p w14:paraId="16F2F92F">
            <w:pPr>
              <w:rPr>
                <w:rFonts w:hint="eastAsia" w:ascii="宋体"/>
                <w:sz w:val="24"/>
                <w:szCs w:val="24"/>
              </w:rPr>
            </w:pPr>
          </w:p>
        </w:tc>
      </w:tr>
    </w:tbl>
    <w:p w14:paraId="33DC70DD">
      <w:pPr>
        <w:keepNext w:val="0"/>
        <w:keepLines w:val="0"/>
        <w:pageBreakBefore w:val="0"/>
        <w:widowControl w:val="0"/>
        <w:kinsoku/>
        <w:wordWrap/>
        <w:overflowPunct/>
        <w:topLinePunct w:val="0"/>
        <w:autoSpaceDE/>
        <w:autoSpaceDN/>
        <w:bidi w:val="0"/>
        <w:adjustRightInd/>
        <w:snapToGrid w:val="0"/>
        <w:spacing w:line="594" w:lineRule="exact"/>
        <w:ind w:firstLine="640" w:firstLineChars="200"/>
        <w:textAlignment w:val="auto"/>
        <w:rPr>
          <w:rFonts w:ascii="Times New Roman" w:hAnsi="Times New Roman" w:eastAsia="方正黑体_GBK" w:cs="Times New Roman"/>
          <w:color w:val="000000" w:themeColor="text1"/>
          <w:sz w:val="32"/>
          <w:szCs w:val="32"/>
          <w14:textFill>
            <w14:solidFill>
              <w14:schemeClr w14:val="tx1"/>
            </w14:solidFill>
          </w14:textFill>
        </w:rPr>
      </w:pPr>
      <w:r>
        <w:rPr>
          <w:rFonts w:hint="eastAsia" w:ascii="Times New Roman" w:hAnsi="Times New Roman" w:eastAsia="方正黑体_GBK" w:cs="Times New Roman"/>
          <w:b w:val="0"/>
          <w:bCs w:val="0"/>
          <w:color w:val="000000" w:themeColor="text1"/>
          <w:sz w:val="32"/>
          <w:szCs w:val="32"/>
          <w:lang w:eastAsia="zh-CN"/>
          <w14:textFill>
            <w14:solidFill>
              <w14:schemeClr w14:val="tx1"/>
            </w14:solidFill>
          </w14:textFill>
        </w:rPr>
        <w:t>二、</w:t>
      </w:r>
      <w:r>
        <w:rPr>
          <w:rFonts w:ascii="Times New Roman" w:hAnsi="Times New Roman" w:eastAsia="方正黑体_GBK" w:cs="Times New Roman"/>
          <w:color w:val="000000" w:themeColor="text1"/>
          <w:sz w:val="32"/>
          <w:szCs w:val="32"/>
          <w14:textFill>
            <w14:solidFill>
              <w14:schemeClr w14:val="tx1"/>
            </w14:solidFill>
          </w14:textFill>
        </w:rPr>
        <w:t>资格或资质要求</w:t>
      </w:r>
    </w:p>
    <w:p w14:paraId="1FC5B29B">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4" w:lineRule="atLeast"/>
        <w:ind w:left="0" w:right="0" w:firstLine="640"/>
        <w:jc w:val="both"/>
        <w:rPr>
          <w:rFonts w:ascii="Calibri" w:hAnsi="Calibri" w:cs="Calibri"/>
          <w:i w:val="0"/>
          <w:iCs w:val="0"/>
          <w:caps w:val="0"/>
          <w:color w:val="333333"/>
          <w:spacing w:val="0"/>
          <w:sz w:val="32"/>
          <w:szCs w:val="32"/>
        </w:rPr>
      </w:pPr>
      <w:r>
        <w:rPr>
          <w:rFonts w:ascii="方正仿宋_GBK" w:hAnsi="方正仿宋_GBK" w:eastAsia="方正仿宋_GBK" w:cs="方正仿宋_GBK"/>
          <w:i w:val="0"/>
          <w:iCs w:val="0"/>
          <w:caps w:val="0"/>
          <w:color w:val="333333"/>
          <w:spacing w:val="0"/>
          <w:sz w:val="32"/>
          <w:szCs w:val="32"/>
          <w:shd w:val="clear" w:fill="FFFFFF"/>
        </w:rPr>
        <w:t>合格供应商应首先符合政府采购法相关规定条件，同时符合根据该项目特点设置的特定资格条件：</w:t>
      </w:r>
    </w:p>
    <w:p w14:paraId="39EF1506">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4" w:lineRule="atLeast"/>
        <w:ind w:left="0" w:right="0" w:firstLine="640"/>
        <w:jc w:val="both"/>
        <w:rPr>
          <w:rFonts w:hint="default" w:ascii="Calibri" w:hAnsi="Calibri" w:cs="Calibri"/>
          <w:i w:val="0"/>
          <w:iCs w:val="0"/>
          <w:caps w:val="0"/>
          <w:color w:val="333333"/>
          <w:spacing w:val="0"/>
          <w:sz w:val="32"/>
          <w:szCs w:val="32"/>
        </w:rPr>
      </w:pPr>
      <w:r>
        <w:rPr>
          <w:rFonts w:hint="eastAsia" w:ascii="Times New Roman" w:hAnsi="Times New Roman" w:cs="Times New Roman"/>
          <w:i w:val="0"/>
          <w:iCs w:val="0"/>
          <w:caps w:val="0"/>
          <w:color w:val="333333"/>
          <w:spacing w:val="0"/>
          <w:sz w:val="32"/>
          <w:szCs w:val="32"/>
          <w:shd w:val="clear" w:fill="FFFFFF"/>
          <w:lang w:eastAsia="zh-CN"/>
        </w:rPr>
        <w:t>（一）</w:t>
      </w:r>
      <w:r>
        <w:rPr>
          <w:rFonts w:hint="eastAsia" w:ascii="方正仿宋_GBK" w:hAnsi="方正仿宋_GBK" w:eastAsia="方正仿宋_GBK" w:cs="方正仿宋_GBK"/>
          <w:i w:val="0"/>
          <w:iCs w:val="0"/>
          <w:caps w:val="0"/>
          <w:color w:val="333333"/>
          <w:spacing w:val="0"/>
          <w:sz w:val="32"/>
          <w:szCs w:val="32"/>
          <w:shd w:val="clear" w:fill="FFFFFF"/>
        </w:rPr>
        <w:t>有独立承担民事责任的能力；</w:t>
      </w:r>
    </w:p>
    <w:p w14:paraId="5A30B3CB">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4" w:lineRule="atLeast"/>
        <w:ind w:left="0" w:right="0" w:firstLine="640"/>
        <w:jc w:val="both"/>
        <w:rPr>
          <w:rFonts w:hint="default" w:ascii="Calibri" w:hAnsi="Calibri" w:cs="Calibri"/>
          <w:i w:val="0"/>
          <w:iCs w:val="0"/>
          <w:caps w:val="0"/>
          <w:color w:val="333333"/>
          <w:spacing w:val="0"/>
          <w:sz w:val="32"/>
          <w:szCs w:val="32"/>
        </w:rPr>
      </w:pPr>
      <w:r>
        <w:rPr>
          <w:rFonts w:hint="eastAsia" w:ascii="Times New Roman" w:hAnsi="Times New Roman" w:cs="Times New Roman"/>
          <w:i w:val="0"/>
          <w:iCs w:val="0"/>
          <w:caps w:val="0"/>
          <w:color w:val="333333"/>
          <w:spacing w:val="0"/>
          <w:sz w:val="32"/>
          <w:szCs w:val="32"/>
          <w:shd w:val="clear" w:fill="FFFFFF"/>
          <w:lang w:eastAsia="zh-CN"/>
        </w:rPr>
        <w:t>（二）具</w:t>
      </w:r>
      <w:r>
        <w:rPr>
          <w:rFonts w:hint="eastAsia" w:ascii="方正仿宋_GBK" w:hAnsi="方正仿宋_GBK" w:eastAsia="方正仿宋_GBK" w:cs="方正仿宋_GBK"/>
          <w:i w:val="0"/>
          <w:iCs w:val="0"/>
          <w:caps w:val="0"/>
          <w:color w:val="333333"/>
          <w:spacing w:val="0"/>
          <w:sz w:val="32"/>
          <w:szCs w:val="32"/>
          <w:shd w:val="clear" w:fill="FFFFFF"/>
        </w:rPr>
        <w:t>有良好的商业信誉和健全的财务会计制度；</w:t>
      </w:r>
    </w:p>
    <w:p w14:paraId="760458AF">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4" w:lineRule="atLeast"/>
        <w:ind w:left="0" w:right="0" w:firstLine="640"/>
        <w:jc w:val="both"/>
        <w:rPr>
          <w:rFonts w:hint="default" w:ascii="Calibri" w:hAnsi="Calibri" w:cs="Calibri"/>
          <w:i w:val="0"/>
          <w:iCs w:val="0"/>
          <w:caps w:val="0"/>
          <w:color w:val="333333"/>
          <w:spacing w:val="0"/>
          <w:sz w:val="32"/>
          <w:szCs w:val="32"/>
        </w:rPr>
      </w:pPr>
      <w:r>
        <w:rPr>
          <w:rFonts w:hint="eastAsia" w:ascii="Times New Roman" w:hAnsi="Times New Roman" w:cs="Times New Roman"/>
          <w:i w:val="0"/>
          <w:iCs w:val="0"/>
          <w:caps w:val="0"/>
          <w:color w:val="333333"/>
          <w:spacing w:val="0"/>
          <w:sz w:val="32"/>
          <w:szCs w:val="32"/>
          <w:shd w:val="clear" w:fill="FFFFFF"/>
          <w:lang w:eastAsia="zh-CN"/>
        </w:rPr>
        <w:t>（三）</w:t>
      </w:r>
      <w:r>
        <w:rPr>
          <w:rFonts w:hint="eastAsia" w:ascii="方正仿宋_GBK" w:hAnsi="方正仿宋_GBK" w:eastAsia="方正仿宋_GBK" w:cs="方正仿宋_GBK"/>
          <w:i w:val="0"/>
          <w:iCs w:val="0"/>
          <w:caps w:val="0"/>
          <w:color w:val="333333"/>
          <w:spacing w:val="0"/>
          <w:sz w:val="32"/>
          <w:szCs w:val="32"/>
          <w:shd w:val="clear" w:fill="FFFFFF"/>
        </w:rPr>
        <w:t>有履行合同所必需的设备和专业技术能力；</w:t>
      </w:r>
    </w:p>
    <w:p w14:paraId="18ABBEA9">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4" w:lineRule="atLeast"/>
        <w:ind w:left="0" w:right="0" w:firstLine="640"/>
        <w:jc w:val="both"/>
        <w:rPr>
          <w:rFonts w:hint="default" w:ascii="Calibri" w:hAnsi="Calibri" w:cs="Calibri"/>
          <w:i w:val="0"/>
          <w:iCs w:val="0"/>
          <w:caps w:val="0"/>
          <w:color w:val="333333"/>
          <w:spacing w:val="0"/>
          <w:sz w:val="32"/>
          <w:szCs w:val="32"/>
        </w:rPr>
      </w:pPr>
      <w:r>
        <w:rPr>
          <w:rFonts w:hint="eastAsia" w:ascii="Times New Roman" w:hAnsi="Times New Roman" w:cs="Times New Roman"/>
          <w:i w:val="0"/>
          <w:iCs w:val="0"/>
          <w:caps w:val="0"/>
          <w:color w:val="333333"/>
          <w:spacing w:val="0"/>
          <w:sz w:val="32"/>
          <w:szCs w:val="32"/>
          <w:shd w:val="clear" w:fill="FFFFFF"/>
          <w:lang w:eastAsia="zh-CN"/>
        </w:rPr>
        <w:t>（四）</w:t>
      </w:r>
      <w:r>
        <w:rPr>
          <w:rFonts w:hint="eastAsia" w:ascii="方正仿宋_GBK" w:hAnsi="方正仿宋_GBK" w:eastAsia="方正仿宋_GBK" w:cs="方正仿宋_GBK"/>
          <w:i w:val="0"/>
          <w:iCs w:val="0"/>
          <w:caps w:val="0"/>
          <w:color w:val="333333"/>
          <w:spacing w:val="0"/>
          <w:sz w:val="32"/>
          <w:szCs w:val="32"/>
          <w:shd w:val="clear" w:fill="FFFFFF"/>
        </w:rPr>
        <w:t>有依法缴纳税收和社会保障资金的良好记录；</w:t>
      </w:r>
    </w:p>
    <w:p w14:paraId="57C58259">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4" w:lineRule="atLeast"/>
        <w:ind w:left="0" w:right="0" w:firstLine="640"/>
        <w:jc w:val="both"/>
        <w:rPr>
          <w:rFonts w:hint="default" w:ascii="Calibri" w:hAnsi="Calibri" w:cs="Calibri"/>
          <w:i w:val="0"/>
          <w:iCs w:val="0"/>
          <w:caps w:val="0"/>
          <w:color w:val="333333"/>
          <w:spacing w:val="0"/>
          <w:sz w:val="32"/>
          <w:szCs w:val="32"/>
        </w:rPr>
      </w:pPr>
      <w:r>
        <w:rPr>
          <w:rFonts w:hint="eastAsia" w:ascii="Times New Roman" w:hAnsi="Times New Roman" w:cs="Times New Roman"/>
          <w:i w:val="0"/>
          <w:iCs w:val="0"/>
          <w:caps w:val="0"/>
          <w:color w:val="333333"/>
          <w:spacing w:val="0"/>
          <w:sz w:val="32"/>
          <w:szCs w:val="32"/>
          <w:shd w:val="clear" w:fill="FFFFFF"/>
          <w:lang w:eastAsia="zh-CN"/>
        </w:rPr>
        <w:t>（五）</w:t>
      </w:r>
      <w:r>
        <w:rPr>
          <w:rFonts w:hint="eastAsia" w:ascii="方正仿宋_GBK" w:hAnsi="方正仿宋_GBK" w:eastAsia="方正仿宋_GBK" w:cs="方正仿宋_GBK"/>
          <w:i w:val="0"/>
          <w:iCs w:val="0"/>
          <w:caps w:val="0"/>
          <w:color w:val="333333"/>
          <w:spacing w:val="0"/>
          <w:sz w:val="32"/>
          <w:szCs w:val="32"/>
          <w:shd w:val="clear" w:fill="FFFFFF"/>
        </w:rPr>
        <w:t>近三年内在经营活动中没有重大违法记录。受聘担任法律顾问的律师还应当未受过司法行政部门的行政处罚或者律师协会的行业处分；</w:t>
      </w:r>
    </w:p>
    <w:p w14:paraId="122F85E6">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4" w:lineRule="atLeast"/>
        <w:ind w:left="0" w:right="0" w:firstLine="640"/>
        <w:jc w:val="both"/>
        <w:rPr>
          <w:rFonts w:hint="default" w:ascii="Calibri" w:hAnsi="Calibri" w:cs="Calibri"/>
          <w:i w:val="0"/>
          <w:iCs w:val="0"/>
          <w:caps w:val="0"/>
          <w:color w:val="333333"/>
          <w:spacing w:val="0"/>
          <w:sz w:val="32"/>
          <w:szCs w:val="32"/>
        </w:rPr>
      </w:pPr>
      <w:r>
        <w:rPr>
          <w:rFonts w:hint="eastAsia" w:ascii="Times New Roman" w:hAnsi="Times New Roman" w:cs="Times New Roman"/>
          <w:i w:val="0"/>
          <w:iCs w:val="0"/>
          <w:caps w:val="0"/>
          <w:color w:val="333333"/>
          <w:spacing w:val="0"/>
          <w:sz w:val="32"/>
          <w:szCs w:val="32"/>
          <w:shd w:val="clear" w:fill="FFFFFF"/>
          <w:lang w:eastAsia="zh-CN"/>
        </w:rPr>
        <w:t>（六）</w:t>
      </w:r>
      <w:r>
        <w:rPr>
          <w:rFonts w:hint="eastAsia" w:ascii="方正仿宋_GBK" w:hAnsi="方正仿宋_GBK" w:eastAsia="方正仿宋_GBK" w:cs="方正仿宋_GBK"/>
          <w:i w:val="0"/>
          <w:iCs w:val="0"/>
          <w:caps w:val="0"/>
          <w:color w:val="333333"/>
          <w:spacing w:val="0"/>
          <w:sz w:val="32"/>
          <w:szCs w:val="32"/>
          <w:shd w:val="clear" w:fill="FFFFFF"/>
        </w:rPr>
        <w:t>本次招标不接受联合体投标；</w:t>
      </w:r>
    </w:p>
    <w:p w14:paraId="2DDE2C8B">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4" w:lineRule="atLeast"/>
        <w:ind w:left="0" w:right="0" w:firstLine="640"/>
        <w:jc w:val="both"/>
        <w:rPr>
          <w:rFonts w:hint="default" w:ascii="Calibri" w:hAnsi="Calibri" w:cs="Calibri"/>
          <w:i w:val="0"/>
          <w:iCs w:val="0"/>
          <w:caps w:val="0"/>
          <w:color w:val="333333"/>
          <w:spacing w:val="0"/>
          <w:sz w:val="32"/>
          <w:szCs w:val="32"/>
        </w:rPr>
      </w:pPr>
      <w:r>
        <w:rPr>
          <w:rFonts w:hint="eastAsia" w:ascii="Times New Roman" w:hAnsi="Times New Roman" w:cs="Times New Roman"/>
          <w:i w:val="0"/>
          <w:iCs w:val="0"/>
          <w:caps w:val="0"/>
          <w:color w:val="333333"/>
          <w:spacing w:val="0"/>
          <w:sz w:val="32"/>
          <w:szCs w:val="32"/>
          <w:shd w:val="clear" w:fill="FFFFFF"/>
          <w:lang w:eastAsia="zh-CN"/>
        </w:rPr>
        <w:t>（七）</w:t>
      </w:r>
      <w:r>
        <w:rPr>
          <w:rFonts w:hint="eastAsia" w:ascii="方正仿宋_GBK" w:hAnsi="方正仿宋_GBK" w:eastAsia="方正仿宋_GBK" w:cs="方正仿宋_GBK"/>
          <w:i w:val="0"/>
          <w:iCs w:val="0"/>
          <w:caps w:val="0"/>
          <w:color w:val="333333"/>
          <w:spacing w:val="0"/>
          <w:sz w:val="32"/>
          <w:szCs w:val="32"/>
          <w:shd w:val="clear" w:fill="FFFFFF"/>
        </w:rPr>
        <w:t>供应商须具备有效的“律师事务所执业许可证”；</w:t>
      </w:r>
    </w:p>
    <w:p w14:paraId="702A57D0">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4" w:lineRule="atLeast"/>
        <w:ind w:left="0" w:right="0" w:firstLine="640"/>
        <w:jc w:val="both"/>
        <w:rPr>
          <w:rFonts w:hint="eastAsia" w:ascii="Times New Roman" w:hAnsi="Times New Roman" w:eastAsia="方正仿宋_GBK" w:cs="方正仿宋_GBK"/>
          <w:i w:val="0"/>
          <w:iCs w:val="0"/>
          <w:caps w:val="0"/>
          <w:color w:val="000000" w:themeColor="text1"/>
          <w:spacing w:val="0"/>
          <w:sz w:val="32"/>
          <w:szCs w:val="32"/>
          <w:shd w:val="clear" w:fill="FFFFFF"/>
          <w:lang w:eastAsia="zh-CN"/>
          <w14:textFill>
            <w14:solidFill>
              <w14:schemeClr w14:val="tx1"/>
            </w14:solidFill>
          </w14:textFill>
        </w:rPr>
      </w:pPr>
      <w:r>
        <w:rPr>
          <w:rFonts w:hint="eastAsia" w:ascii="Times New Roman" w:hAnsi="Times New Roman" w:cs="Times New Roman"/>
          <w:i w:val="0"/>
          <w:iCs w:val="0"/>
          <w:caps w:val="0"/>
          <w:color w:val="333333"/>
          <w:spacing w:val="0"/>
          <w:sz w:val="32"/>
          <w:szCs w:val="32"/>
          <w:shd w:val="clear" w:fill="FFFFFF"/>
          <w:lang w:eastAsia="zh-CN"/>
        </w:rPr>
        <w:t>（八）</w:t>
      </w:r>
      <w:r>
        <w:rPr>
          <w:rFonts w:hint="eastAsia" w:ascii="方正仿宋_GBK" w:hAnsi="方正仿宋_GBK" w:eastAsia="方正仿宋_GBK" w:cs="方正仿宋_GBK"/>
          <w:i w:val="0"/>
          <w:iCs w:val="0"/>
          <w:caps w:val="0"/>
          <w:color w:val="333333"/>
          <w:spacing w:val="0"/>
          <w:sz w:val="32"/>
          <w:szCs w:val="32"/>
          <w:shd w:val="clear" w:fill="FFFFFF"/>
        </w:rPr>
        <w:t>法律、行政法规规定的其他条件。</w:t>
      </w:r>
    </w:p>
    <w:p w14:paraId="2F679006">
      <w:pPr>
        <w:keepNext w:val="0"/>
        <w:keepLines w:val="0"/>
        <w:pageBreakBefore w:val="0"/>
        <w:widowControl w:val="0"/>
        <w:kinsoku/>
        <w:wordWrap/>
        <w:overflowPunct/>
        <w:topLinePunct w:val="0"/>
        <w:autoSpaceDE/>
        <w:autoSpaceDN/>
        <w:bidi w:val="0"/>
        <w:adjustRightInd/>
        <w:snapToGrid w:val="0"/>
        <w:spacing w:line="594" w:lineRule="exact"/>
        <w:ind w:firstLine="640" w:firstLineChars="200"/>
        <w:textAlignment w:val="auto"/>
        <w:rPr>
          <w:rFonts w:hint="eastAsia" w:ascii="Times New Roman" w:hAnsi="Times New Roman" w:eastAsia="方正黑体_GBK" w:cs="Times New Roman"/>
          <w:b w:val="0"/>
          <w:bCs w:val="0"/>
          <w:color w:val="000000" w:themeColor="text1"/>
          <w:sz w:val="32"/>
          <w:szCs w:val="32"/>
          <w:lang w:eastAsia="zh-CN"/>
          <w14:textFill>
            <w14:solidFill>
              <w14:schemeClr w14:val="tx1"/>
            </w14:solidFill>
          </w14:textFill>
        </w:rPr>
      </w:pPr>
      <w:r>
        <w:rPr>
          <w:rFonts w:hint="eastAsia" w:ascii="Times New Roman" w:hAnsi="Times New Roman" w:eastAsia="方正黑体_GBK" w:cs="Times New Roman"/>
          <w:b w:val="0"/>
          <w:bCs w:val="0"/>
          <w:color w:val="000000" w:themeColor="text1"/>
          <w:sz w:val="32"/>
          <w:szCs w:val="32"/>
          <w:lang w:val="en-US" w:eastAsia="zh-CN"/>
          <w14:textFill>
            <w14:solidFill>
              <w14:schemeClr w14:val="tx1"/>
            </w14:solidFill>
          </w14:textFill>
        </w:rPr>
        <w:t>三、</w:t>
      </w:r>
      <w:r>
        <w:rPr>
          <w:rFonts w:hint="eastAsia" w:ascii="Times New Roman" w:hAnsi="Times New Roman" w:eastAsia="方正黑体_GBK" w:cs="Times New Roman"/>
          <w:b w:val="0"/>
          <w:bCs w:val="0"/>
          <w:color w:val="000000" w:themeColor="text1"/>
          <w:sz w:val="32"/>
          <w:szCs w:val="32"/>
          <w:lang w:eastAsia="zh-CN"/>
          <w14:textFill>
            <w14:solidFill>
              <w14:schemeClr w14:val="tx1"/>
            </w14:solidFill>
          </w14:textFill>
        </w:rPr>
        <w:t>采购内容</w:t>
      </w:r>
    </w:p>
    <w:p w14:paraId="3398CFF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left="0" w:right="0" w:firstLine="645"/>
        <w:jc w:val="both"/>
        <w:textAlignment w:val="auto"/>
        <w:rPr>
          <w:rFonts w:hint="default" w:ascii="Times New Roman" w:hAnsi="Times New Roman" w:eastAsia="方正仿宋_GBK" w:cs="方正仿宋_GBK"/>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cs="方正仿宋_GBK"/>
          <w:i w:val="0"/>
          <w:iCs w:val="0"/>
          <w:caps w:val="0"/>
          <w:color w:val="000000" w:themeColor="text1"/>
          <w:spacing w:val="0"/>
          <w:sz w:val="32"/>
          <w:szCs w:val="32"/>
          <w:shd w:val="clear" w:fill="FFFFFF"/>
          <w:lang w:val="en-US" w:eastAsia="zh-CN"/>
          <w14:textFill>
            <w14:solidFill>
              <w14:schemeClr w14:val="tx1"/>
            </w14:solidFill>
          </w14:textFill>
        </w:rPr>
        <w:t>1</w:t>
      </w:r>
      <w:r>
        <w:rPr>
          <w:rFonts w:hint="eastAsia" w:ascii="Times New Roman" w:hAnsi="Times New Roman" w:cs="方正仿宋_GBK"/>
          <w:i w:val="0"/>
          <w:iCs w:val="0"/>
          <w:caps w:val="0"/>
          <w:color w:val="000000" w:themeColor="text1"/>
          <w:spacing w:val="0"/>
          <w:sz w:val="32"/>
          <w:szCs w:val="32"/>
          <w:shd w:val="clear" w:fill="FFFFFF"/>
          <w:lang w:eastAsia="zh-CN"/>
          <w14:textFill>
            <w14:solidFill>
              <w14:schemeClr w14:val="tx1"/>
            </w14:solidFill>
          </w14:textFill>
        </w:rPr>
        <w:t>.</w:t>
      </w:r>
      <w:r>
        <w:rPr>
          <w:rFonts w:hint="default" w:ascii="Times New Roman" w:hAnsi="Times New Roman" w:eastAsia="方正仿宋_GBK" w:cs="方正仿宋_GBK"/>
          <w:i w:val="0"/>
          <w:iCs w:val="0"/>
          <w:caps w:val="0"/>
          <w:color w:val="000000" w:themeColor="text1"/>
          <w:spacing w:val="0"/>
          <w:sz w:val="32"/>
          <w:szCs w:val="32"/>
          <w:shd w:val="clear" w:fill="FFFFFF"/>
          <w14:textFill>
            <w14:solidFill>
              <w14:schemeClr w14:val="tx1"/>
            </w14:solidFill>
          </w14:textFill>
        </w:rPr>
        <w:t>项目背景</w:t>
      </w:r>
    </w:p>
    <w:p w14:paraId="15D034D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left="0" w:right="0" w:firstLine="645"/>
        <w:jc w:val="both"/>
        <w:textAlignment w:val="auto"/>
        <w:rPr>
          <w:rFonts w:hint="default" w:ascii="Times New Roman" w:hAnsi="Times New Roman" w:cs="方正仿宋_GBK"/>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方正仿宋_GBK" w:hAnsi="方正仿宋_GBK" w:eastAsia="方正仿宋_GBK" w:cs="方正仿宋_GBK"/>
          <w:sz w:val="32"/>
          <w:szCs w:val="32"/>
          <w:lang w:val="en-US" w:eastAsia="zh-CN"/>
        </w:rPr>
        <w:t>“</w:t>
      </w:r>
      <w:r>
        <w:rPr>
          <w:rFonts w:hint="default" w:ascii="1Times New Roman" w:hAnsi="1Times New Roman" w:eastAsia="方正仿宋_GBK" w:cs="1Times New Roman"/>
          <w:sz w:val="32"/>
          <w:szCs w:val="32"/>
          <w:lang w:val="en-US" w:eastAsia="zh-CN"/>
        </w:rPr>
        <w:t>713</w:t>
      </w:r>
      <w:r>
        <w:rPr>
          <w:rFonts w:hint="eastAsia" w:ascii="方正仿宋_GBK" w:hAnsi="方正仿宋_GBK" w:eastAsia="方正仿宋_GBK" w:cs="方正仿宋_GBK"/>
          <w:sz w:val="32"/>
          <w:szCs w:val="32"/>
          <w:lang w:val="en-US" w:eastAsia="zh-CN"/>
        </w:rPr>
        <w:t>”</w:t>
      </w:r>
      <w:r>
        <w:rPr>
          <w:rFonts w:hint="eastAsia" w:ascii="方正仿宋_GBK" w:hAnsi="方正仿宋_GBK" w:eastAsia="方正仿宋_GBK" w:cs="方正仿宋_GBK"/>
          <w:sz w:val="32"/>
          <w:szCs w:val="32"/>
          <w:lang w:val="en-US" w:eastAsia="zh"/>
        </w:rPr>
        <w:t>火</w:t>
      </w:r>
      <w:r>
        <w:rPr>
          <w:rFonts w:hint="eastAsia" w:ascii="1Times New Roman" w:hAnsi="1Times New Roman" w:eastAsia="方正仿宋_GBK" w:cs="1Times New Roman"/>
          <w:sz w:val="32"/>
          <w:szCs w:val="32"/>
          <w:lang w:val="en-US" w:eastAsia="zh"/>
        </w:rPr>
        <w:t>灾</w:t>
      </w:r>
      <w:r>
        <w:rPr>
          <w:rFonts w:hint="default" w:ascii="1Times New Roman" w:hAnsi="1Times New Roman" w:eastAsia="方正仿宋_GBK" w:cs="1Times New Roman"/>
          <w:sz w:val="32"/>
          <w:szCs w:val="32"/>
          <w:lang w:val="en-US" w:eastAsia="zh-CN"/>
        </w:rPr>
        <w:t>事故后</w:t>
      </w:r>
      <w:r>
        <w:rPr>
          <w:rFonts w:hint="eastAsia" w:ascii="1Times New Roman" w:hAnsi="1Times New Roman" w:eastAsia="方正仿宋_GBK" w:cs="1Times New Roman"/>
          <w:sz w:val="32"/>
          <w:szCs w:val="32"/>
          <w:lang w:val="en-US" w:eastAsia="zh"/>
        </w:rPr>
        <w:t>，我社区持续做好善后处置工作。在处置过程中，受灾群众提出安全鉴定、房屋修复、受损赔偿等多项诉求，涉及</w:t>
      </w:r>
      <w:r>
        <w:rPr>
          <w:rFonts w:hint="default" w:ascii="1Times New Roman" w:hAnsi="1Times New Roman" w:eastAsia="方正仿宋_GBK" w:cs="1Times New Roman"/>
          <w:sz w:val="32"/>
          <w:szCs w:val="32"/>
          <w:lang w:val="en-US" w:eastAsia="zh-CN"/>
        </w:rPr>
        <w:t>法律释法说理、日常法律咨询、涉法风险防控等多项复杂工作，专业性、法律性、严谨性要求极高，</w:t>
      </w:r>
      <w:r>
        <w:rPr>
          <w:rFonts w:hint="eastAsia" w:ascii="1Times New Roman" w:hAnsi="1Times New Roman" w:eastAsia="方正仿宋_GBK" w:cs="1Times New Roman"/>
          <w:sz w:val="32"/>
          <w:szCs w:val="32"/>
          <w:lang w:val="en-US" w:eastAsia="zh"/>
        </w:rPr>
        <w:t>社区</w:t>
      </w:r>
      <w:r>
        <w:rPr>
          <w:rFonts w:hint="default" w:ascii="1Times New Roman" w:hAnsi="1Times New Roman" w:eastAsia="方正仿宋_GBK" w:cs="1Times New Roman"/>
          <w:sz w:val="32"/>
          <w:szCs w:val="32"/>
          <w:lang w:val="en-US" w:eastAsia="zh-CN"/>
        </w:rPr>
        <w:t>工作人员专业能力难以全面覆盖专项涉法服务需求，亟需引入专业律所提供专项法律服务，保障事故后续处置工作合法、规范、高效推进。</w:t>
      </w:r>
    </w:p>
    <w:p w14:paraId="7931946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left="0" w:right="0" w:firstLine="645"/>
        <w:jc w:val="both"/>
        <w:textAlignment w:val="auto"/>
        <w:rPr>
          <w:rFonts w:hint="default" w:ascii="Times New Roman" w:hAnsi="Times New Roman" w:eastAsia="方正仿宋_GBK" w:cs="方正仿宋_GBK"/>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cs="方正仿宋_GBK"/>
          <w:i w:val="0"/>
          <w:iCs w:val="0"/>
          <w:caps w:val="0"/>
          <w:color w:val="000000" w:themeColor="text1"/>
          <w:spacing w:val="0"/>
          <w:sz w:val="32"/>
          <w:szCs w:val="32"/>
          <w:shd w:val="clear" w:fill="FFFFFF"/>
          <w:lang w:val="en-US" w:eastAsia="zh-CN"/>
          <w14:textFill>
            <w14:solidFill>
              <w14:schemeClr w14:val="tx1"/>
            </w14:solidFill>
          </w14:textFill>
        </w:rPr>
        <w:t>2</w:t>
      </w:r>
      <w:r>
        <w:rPr>
          <w:rFonts w:hint="eastAsia" w:ascii="Times New Roman" w:hAnsi="Times New Roman" w:cs="方正仿宋_GBK"/>
          <w:i w:val="0"/>
          <w:iCs w:val="0"/>
          <w:caps w:val="0"/>
          <w:color w:val="000000" w:themeColor="text1"/>
          <w:spacing w:val="0"/>
          <w:sz w:val="32"/>
          <w:szCs w:val="32"/>
          <w:shd w:val="clear" w:fill="FFFFFF"/>
          <w:lang w:eastAsia="zh-CN"/>
          <w14:textFill>
            <w14:solidFill>
              <w14:schemeClr w14:val="tx1"/>
            </w14:solidFill>
          </w14:textFill>
        </w:rPr>
        <w:t>.</w:t>
      </w:r>
      <w:r>
        <w:rPr>
          <w:rFonts w:hint="eastAsia" w:ascii="Times New Roman" w:hAnsi="Times New Roman" w:cs="方正仿宋_GBK"/>
          <w:i w:val="0"/>
          <w:iCs w:val="0"/>
          <w:caps w:val="0"/>
          <w:color w:val="000000" w:themeColor="text1"/>
          <w:spacing w:val="0"/>
          <w:sz w:val="32"/>
          <w:szCs w:val="32"/>
          <w:shd w:val="clear" w:fill="FFFFFF"/>
          <w:lang w:val="en-US" w:eastAsia="zh-CN"/>
          <w14:textFill>
            <w14:solidFill>
              <w14:schemeClr w14:val="tx1"/>
            </w14:solidFill>
          </w14:textFill>
        </w:rPr>
        <w:t>服务</w:t>
      </w:r>
      <w:r>
        <w:rPr>
          <w:rFonts w:hint="default" w:ascii="Times New Roman" w:hAnsi="Times New Roman" w:eastAsia="方正仿宋_GBK" w:cs="方正仿宋_GBK"/>
          <w:i w:val="0"/>
          <w:iCs w:val="0"/>
          <w:caps w:val="0"/>
          <w:color w:val="000000" w:themeColor="text1"/>
          <w:spacing w:val="0"/>
          <w:sz w:val="32"/>
          <w:szCs w:val="32"/>
          <w:shd w:val="clear" w:fill="FFFFFF"/>
          <w14:textFill>
            <w14:solidFill>
              <w14:schemeClr w14:val="tx1"/>
            </w14:solidFill>
          </w14:textFill>
        </w:rPr>
        <w:t>内容</w:t>
      </w:r>
    </w:p>
    <w:p w14:paraId="37664B6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left="0" w:right="0" w:firstLine="645"/>
        <w:jc w:val="both"/>
        <w:textAlignment w:val="auto"/>
        <w:rPr>
          <w:rFonts w:hint="eastAsia" w:ascii="Times New Roman" w:hAnsi="Times New Roman" w:eastAsia="方正仿宋_GBK" w:cs="方正仿宋_GBK"/>
          <w:i w:val="0"/>
          <w:iCs w:val="0"/>
          <w:caps w:val="0"/>
          <w:color w:val="000000" w:themeColor="text1"/>
          <w:spacing w:val="0"/>
          <w:sz w:val="32"/>
          <w:szCs w:val="32"/>
          <w:highlight w:val="none"/>
          <w:shd w:val="clear" w:fill="FFFFFF"/>
          <w:lang w:eastAsia="zh-CN"/>
          <w14:textFill>
            <w14:solidFill>
              <w14:schemeClr w14:val="tx1"/>
            </w14:solidFill>
          </w14:textFill>
        </w:rPr>
      </w:pPr>
      <w:r>
        <w:rPr>
          <w:rFonts w:hint="eastAsia" w:ascii="Times New Roman" w:hAnsi="Times New Roman" w:eastAsia="方正仿宋_GBK" w:cs="方正仿宋_GBK"/>
          <w:i w:val="0"/>
          <w:iCs w:val="0"/>
          <w:caps w:val="0"/>
          <w:color w:val="000000" w:themeColor="text1"/>
          <w:spacing w:val="0"/>
          <w:sz w:val="32"/>
          <w:szCs w:val="32"/>
          <w:highlight w:val="none"/>
          <w:shd w:val="clear" w:fill="FFFFFF"/>
          <w:lang w:val="en-US" w:eastAsia="zh-CN"/>
          <w14:textFill>
            <w14:solidFill>
              <w14:schemeClr w14:val="tx1"/>
            </w14:solidFill>
          </w14:textFill>
        </w:rPr>
        <w:t>“713”火灾事故涉法专项法律服务包括涉及法律释法说理、日常法律咨询、涉法风险防控等服务，项目预算</w:t>
      </w:r>
      <w:r>
        <w:rPr>
          <w:rFonts w:hint="eastAsia" w:ascii="Times New Roman" w:hAnsi="Times New Roman" w:cs="方正仿宋_GBK"/>
          <w:i w:val="0"/>
          <w:iCs w:val="0"/>
          <w:caps w:val="0"/>
          <w:color w:val="000000" w:themeColor="text1"/>
          <w:spacing w:val="0"/>
          <w:sz w:val="32"/>
          <w:szCs w:val="32"/>
          <w:highlight w:val="none"/>
          <w:shd w:val="clear" w:fill="FFFFFF"/>
          <w:lang w:val="en-US" w:eastAsia="zh-CN"/>
          <w14:textFill>
            <w14:solidFill>
              <w14:schemeClr w14:val="tx1"/>
            </w14:solidFill>
          </w14:textFill>
        </w:rPr>
        <w:t>75000</w:t>
      </w:r>
      <w:r>
        <w:rPr>
          <w:rFonts w:hint="default" w:ascii="Times New Roman" w:hAnsi="Times New Roman" w:eastAsia="方正仿宋_GBK" w:cs="方正仿宋_GBK"/>
          <w:i w:val="0"/>
          <w:iCs w:val="0"/>
          <w:caps w:val="0"/>
          <w:color w:val="000000" w:themeColor="text1"/>
          <w:spacing w:val="0"/>
          <w:sz w:val="32"/>
          <w:szCs w:val="32"/>
          <w:highlight w:val="none"/>
          <w:shd w:val="clear" w:fill="FFFFFF"/>
          <w:lang w:eastAsia="zh-CN"/>
          <w14:textFill>
            <w14:solidFill>
              <w14:schemeClr w14:val="tx1"/>
            </w14:solidFill>
          </w14:textFill>
        </w:rPr>
        <w:t>元（大写：</w:t>
      </w:r>
      <w:r>
        <w:rPr>
          <w:rFonts w:hint="eastAsia" w:ascii="Times New Roman" w:hAnsi="Times New Roman" w:cs="方正仿宋_GBK"/>
          <w:i w:val="0"/>
          <w:iCs w:val="0"/>
          <w:caps w:val="0"/>
          <w:color w:val="000000" w:themeColor="text1"/>
          <w:spacing w:val="0"/>
          <w:sz w:val="32"/>
          <w:szCs w:val="32"/>
          <w:highlight w:val="none"/>
          <w:shd w:val="clear" w:fill="FFFFFF"/>
          <w:lang w:eastAsia="zh-CN"/>
          <w14:textFill>
            <w14:solidFill>
              <w14:schemeClr w14:val="tx1"/>
            </w14:solidFill>
          </w14:textFill>
        </w:rPr>
        <w:t>柒</w:t>
      </w:r>
      <w:r>
        <w:rPr>
          <w:rFonts w:hint="default" w:ascii="Times New Roman" w:hAnsi="Times New Roman" w:eastAsia="方正仿宋_GBK" w:cs="方正仿宋_GBK"/>
          <w:i w:val="0"/>
          <w:iCs w:val="0"/>
          <w:caps w:val="0"/>
          <w:color w:val="000000" w:themeColor="text1"/>
          <w:spacing w:val="0"/>
          <w:sz w:val="32"/>
          <w:szCs w:val="32"/>
          <w:highlight w:val="none"/>
          <w:shd w:val="clear" w:fill="FFFFFF"/>
          <w:lang w:eastAsia="zh-CN"/>
          <w14:textFill>
            <w14:solidFill>
              <w14:schemeClr w14:val="tx1"/>
            </w14:solidFill>
          </w14:textFill>
        </w:rPr>
        <w:t>万</w:t>
      </w:r>
      <w:r>
        <w:rPr>
          <w:rFonts w:hint="eastAsia" w:ascii="Times New Roman" w:hAnsi="Times New Roman" w:cs="方正仿宋_GBK"/>
          <w:i w:val="0"/>
          <w:iCs w:val="0"/>
          <w:caps w:val="0"/>
          <w:color w:val="000000" w:themeColor="text1"/>
          <w:spacing w:val="0"/>
          <w:sz w:val="32"/>
          <w:szCs w:val="32"/>
          <w:highlight w:val="none"/>
          <w:shd w:val="clear" w:fill="FFFFFF"/>
          <w:lang w:eastAsia="zh-CN"/>
          <w14:textFill>
            <w14:solidFill>
              <w14:schemeClr w14:val="tx1"/>
            </w14:solidFill>
          </w14:textFill>
        </w:rPr>
        <w:t>伍</w:t>
      </w:r>
      <w:r>
        <w:rPr>
          <w:rFonts w:hint="default" w:ascii="Times New Roman" w:hAnsi="Times New Roman" w:eastAsia="方正仿宋_GBK" w:cs="方正仿宋_GBK"/>
          <w:i w:val="0"/>
          <w:iCs w:val="0"/>
          <w:caps w:val="0"/>
          <w:color w:val="000000" w:themeColor="text1"/>
          <w:spacing w:val="0"/>
          <w:sz w:val="32"/>
          <w:szCs w:val="32"/>
          <w:highlight w:val="none"/>
          <w:shd w:val="clear" w:fill="FFFFFF"/>
          <w:lang w:eastAsia="zh-CN"/>
          <w14:textFill>
            <w14:solidFill>
              <w14:schemeClr w14:val="tx1"/>
            </w14:solidFill>
          </w14:textFill>
        </w:rPr>
        <w:t>仟圆整）</w:t>
      </w:r>
      <w:r>
        <w:rPr>
          <w:rFonts w:hint="eastAsia" w:ascii="Times New Roman" w:hAnsi="Times New Roman" w:eastAsia="方正仿宋_GBK" w:cs="方正仿宋_GBK"/>
          <w:i w:val="0"/>
          <w:iCs w:val="0"/>
          <w:caps w:val="0"/>
          <w:color w:val="000000" w:themeColor="text1"/>
          <w:spacing w:val="0"/>
          <w:sz w:val="32"/>
          <w:szCs w:val="32"/>
          <w:highlight w:val="none"/>
          <w:shd w:val="clear" w:fill="FFFFFF"/>
          <w:lang w:val="en-US" w:eastAsia="zh-CN"/>
          <w14:textFill>
            <w14:solidFill>
              <w14:schemeClr w14:val="tx1"/>
            </w14:solidFill>
          </w14:textFill>
        </w:rPr>
        <w:t>，具体内容如下：</w:t>
      </w:r>
    </w:p>
    <w:p w14:paraId="517F24CD">
      <w:pPr>
        <w:adjustRightInd w:val="0"/>
        <w:snapToGrid w:val="0"/>
        <w:spacing w:line="574" w:lineRule="exact"/>
        <w:ind w:firstLine="640" w:firstLineChars="200"/>
        <w:rPr>
          <w:rFonts w:ascii="Times New Roman" w:eastAsia="方正仿宋_GBK"/>
          <w:sz w:val="32"/>
          <w:szCs w:val="32"/>
        </w:rPr>
      </w:pPr>
      <w:r>
        <w:rPr>
          <w:rFonts w:hint="eastAsia" w:ascii="Times New Roman" w:eastAsia="方正仿宋_GBK"/>
          <w:sz w:val="32"/>
          <w:szCs w:val="32"/>
        </w:rPr>
        <w:t>2.1包括但不限于为</w:t>
      </w:r>
      <w:r>
        <w:rPr>
          <w:rFonts w:hint="eastAsia" w:ascii="Times New Roman"/>
          <w:sz w:val="32"/>
          <w:szCs w:val="32"/>
          <w:lang w:val="en-US" w:eastAsia="zh-CN"/>
        </w:rPr>
        <w:t>该事件中的</w:t>
      </w:r>
      <w:r>
        <w:rPr>
          <w:rFonts w:hint="eastAsia" w:ascii="Times New Roman" w:eastAsia="方正仿宋_GBK"/>
          <w:sz w:val="32"/>
          <w:szCs w:val="32"/>
        </w:rPr>
        <w:t>重大决策、行政行为、合同行为等非诉讼法律事务提供法律意见，解答有关涉法行政事务的法律咨询；</w:t>
      </w:r>
    </w:p>
    <w:p w14:paraId="5FA8D9DA">
      <w:pPr>
        <w:adjustRightInd w:val="0"/>
        <w:snapToGrid w:val="0"/>
        <w:spacing w:line="574" w:lineRule="exact"/>
        <w:ind w:firstLine="640" w:firstLineChars="200"/>
        <w:rPr>
          <w:rFonts w:ascii="Times New Roman" w:eastAsia="方正仿宋_GBK"/>
          <w:sz w:val="32"/>
          <w:szCs w:val="32"/>
        </w:rPr>
      </w:pPr>
      <w:r>
        <w:rPr>
          <w:rFonts w:hint="eastAsia" w:ascii="Times New Roman" w:eastAsia="方正仿宋_GBK"/>
          <w:sz w:val="32"/>
          <w:szCs w:val="32"/>
        </w:rPr>
        <w:t>2.</w:t>
      </w:r>
      <w:r>
        <w:rPr>
          <w:rFonts w:hint="eastAsia" w:ascii="Times New Roman"/>
          <w:sz w:val="32"/>
          <w:szCs w:val="32"/>
          <w:lang w:val="en-US" w:eastAsia="zh-CN"/>
        </w:rPr>
        <w:t>2</w:t>
      </w:r>
      <w:r>
        <w:rPr>
          <w:rFonts w:hint="eastAsia" w:ascii="Times New Roman" w:eastAsia="方正仿宋_GBK"/>
          <w:sz w:val="32"/>
          <w:szCs w:val="32"/>
        </w:rPr>
        <w:t xml:space="preserve"> 接受指派以法律顾问身份对特定事项进行协助调查，反映民意和社会实情，并提出相关的法律意见；</w:t>
      </w:r>
    </w:p>
    <w:p w14:paraId="74FAF891">
      <w:pPr>
        <w:adjustRightInd w:val="0"/>
        <w:snapToGrid w:val="0"/>
        <w:spacing w:line="574" w:lineRule="exact"/>
        <w:ind w:firstLine="640" w:firstLineChars="200"/>
        <w:rPr>
          <w:rFonts w:ascii="Times New Roman" w:eastAsia="方正仿宋_GBK"/>
          <w:sz w:val="32"/>
          <w:szCs w:val="32"/>
        </w:rPr>
      </w:pPr>
      <w:r>
        <w:rPr>
          <w:rFonts w:hint="eastAsia" w:ascii="Times New Roman" w:eastAsia="方正仿宋_GBK"/>
          <w:sz w:val="32"/>
          <w:szCs w:val="32"/>
        </w:rPr>
        <w:t>2.</w:t>
      </w:r>
      <w:r>
        <w:rPr>
          <w:rFonts w:hint="eastAsia" w:ascii="Times New Roman"/>
          <w:sz w:val="32"/>
          <w:szCs w:val="32"/>
          <w:lang w:val="en-US" w:eastAsia="zh-CN"/>
        </w:rPr>
        <w:t>3</w:t>
      </w:r>
      <w:r>
        <w:rPr>
          <w:rFonts w:hint="eastAsia" w:ascii="Times New Roman" w:eastAsia="方正仿宋_GBK"/>
          <w:sz w:val="32"/>
          <w:szCs w:val="32"/>
        </w:rPr>
        <w:t xml:space="preserve"> 出席</w:t>
      </w:r>
      <w:r>
        <w:rPr>
          <w:rFonts w:hint="eastAsia" w:ascii="Times New Roman"/>
          <w:sz w:val="32"/>
          <w:szCs w:val="32"/>
          <w:lang w:val="en-US" w:eastAsia="zh-CN"/>
        </w:rPr>
        <w:t>该事件的</w:t>
      </w:r>
      <w:r>
        <w:rPr>
          <w:rFonts w:hint="eastAsia" w:ascii="Times New Roman" w:eastAsia="方正仿宋_GBK"/>
          <w:sz w:val="32"/>
          <w:szCs w:val="32"/>
        </w:rPr>
        <w:t>相关会议并提出相关法律意见；</w:t>
      </w:r>
    </w:p>
    <w:p w14:paraId="3D27DA75">
      <w:pPr>
        <w:adjustRightInd w:val="0"/>
        <w:snapToGrid w:val="0"/>
        <w:spacing w:line="574" w:lineRule="exact"/>
        <w:ind w:firstLine="640" w:firstLineChars="200"/>
        <w:rPr>
          <w:rFonts w:ascii="Times New Roman" w:eastAsia="方正仿宋_GBK"/>
          <w:sz w:val="32"/>
          <w:szCs w:val="32"/>
        </w:rPr>
      </w:pPr>
      <w:r>
        <w:rPr>
          <w:rFonts w:hint="eastAsia" w:ascii="Times New Roman" w:eastAsia="方正仿宋_GBK"/>
          <w:sz w:val="32"/>
          <w:szCs w:val="32"/>
        </w:rPr>
        <w:t>2.</w:t>
      </w:r>
      <w:r>
        <w:rPr>
          <w:rFonts w:hint="eastAsia" w:ascii="Times New Roman"/>
          <w:sz w:val="32"/>
          <w:szCs w:val="32"/>
          <w:lang w:val="en-US" w:eastAsia="zh-CN"/>
        </w:rPr>
        <w:t>4</w:t>
      </w:r>
      <w:r>
        <w:rPr>
          <w:rFonts w:hint="eastAsia" w:ascii="Times New Roman" w:eastAsia="方正仿宋_GBK"/>
          <w:sz w:val="32"/>
          <w:szCs w:val="32"/>
        </w:rPr>
        <w:t xml:space="preserve"> </w:t>
      </w:r>
      <w:r>
        <w:rPr>
          <w:rFonts w:hint="eastAsia" w:eastAsia="方正仿宋_GBK" w:cs="Times New Roman"/>
          <w:color w:val="auto"/>
          <w:sz w:val="32"/>
          <w:szCs w:val="32"/>
          <w:lang w:val="en-US" w:eastAsia="zh-CN"/>
        </w:rPr>
        <w:t>协助</w:t>
      </w:r>
      <w:r>
        <w:rPr>
          <w:rFonts w:hint="eastAsia" w:eastAsia="方正仿宋_GBK" w:cs="Times New Roman"/>
          <w:color w:val="auto"/>
          <w:sz w:val="32"/>
          <w:szCs w:val="32"/>
          <w:lang w:eastAsia="zh-CN"/>
        </w:rPr>
        <w:t>开展</w:t>
      </w:r>
      <w:r>
        <w:rPr>
          <w:rFonts w:hint="eastAsia" w:cs="Times New Roman"/>
          <w:color w:val="auto"/>
          <w:sz w:val="32"/>
          <w:szCs w:val="32"/>
          <w:lang w:val="en-US" w:eastAsia="zh-CN"/>
        </w:rPr>
        <w:t>该事件的</w:t>
      </w:r>
      <w:r>
        <w:rPr>
          <w:rFonts w:hint="eastAsia" w:eastAsia="方正仿宋_GBK" w:cs="Times New Roman"/>
          <w:color w:val="auto"/>
          <w:sz w:val="32"/>
          <w:szCs w:val="32"/>
          <w:lang w:eastAsia="zh-CN"/>
        </w:rPr>
        <w:t>法治宣传教育，</w:t>
      </w:r>
      <w:r>
        <w:rPr>
          <w:rFonts w:hint="default" w:ascii="Times New Roman" w:hAnsi="Times New Roman" w:eastAsia="方正仿宋_GBK" w:cs="Times New Roman"/>
          <w:color w:val="auto"/>
          <w:sz w:val="32"/>
          <w:szCs w:val="32"/>
          <w:lang w:eastAsia="zh-CN"/>
        </w:rPr>
        <w:t>提供</w:t>
      </w:r>
      <w:r>
        <w:rPr>
          <w:rFonts w:hint="default" w:ascii="Times New Roman" w:hAnsi="Times New Roman" w:eastAsia="方正仿宋_GBK" w:cs="Times New Roman"/>
          <w:color w:val="auto"/>
          <w:kern w:val="0"/>
          <w:sz w:val="32"/>
          <w:szCs w:val="32"/>
          <w:lang w:val="zh-CN"/>
        </w:rPr>
        <w:t>法律咨询等服务</w:t>
      </w:r>
      <w:r>
        <w:rPr>
          <w:rFonts w:hint="eastAsia" w:ascii="Times New Roman" w:eastAsia="方正仿宋_GBK"/>
          <w:sz w:val="32"/>
          <w:szCs w:val="32"/>
        </w:rPr>
        <w:t>；</w:t>
      </w:r>
    </w:p>
    <w:p w14:paraId="3A24CBE2">
      <w:pPr>
        <w:adjustRightInd w:val="0"/>
        <w:snapToGrid w:val="0"/>
        <w:spacing w:line="574" w:lineRule="exact"/>
        <w:ind w:firstLine="640" w:firstLineChars="200"/>
        <w:rPr>
          <w:rFonts w:ascii="Times New Roman" w:eastAsia="方正仿宋_GBK"/>
          <w:sz w:val="32"/>
          <w:szCs w:val="32"/>
        </w:rPr>
      </w:pPr>
      <w:r>
        <w:rPr>
          <w:rFonts w:hint="eastAsia" w:ascii="Times New Roman" w:eastAsia="方正仿宋_GBK"/>
          <w:sz w:val="32"/>
          <w:szCs w:val="32"/>
        </w:rPr>
        <w:t>2.</w:t>
      </w:r>
      <w:r>
        <w:rPr>
          <w:rFonts w:hint="eastAsia" w:ascii="Times New Roman"/>
          <w:sz w:val="32"/>
          <w:szCs w:val="32"/>
          <w:lang w:val="en-US" w:eastAsia="zh-CN"/>
        </w:rPr>
        <w:t>5</w:t>
      </w:r>
      <w:r>
        <w:rPr>
          <w:rFonts w:hint="eastAsia" w:ascii="Times New Roman" w:eastAsia="方正仿宋_GBK"/>
          <w:sz w:val="32"/>
          <w:szCs w:val="32"/>
        </w:rPr>
        <w:t xml:space="preserve"> 协助处理</w:t>
      </w:r>
      <w:r>
        <w:rPr>
          <w:rFonts w:hint="eastAsia" w:ascii="Times New Roman"/>
          <w:sz w:val="32"/>
          <w:szCs w:val="32"/>
          <w:lang w:val="en-US" w:eastAsia="zh-CN"/>
        </w:rPr>
        <w:t>该事件中的</w:t>
      </w:r>
      <w:r>
        <w:rPr>
          <w:rFonts w:hint="eastAsia" w:ascii="Times New Roman" w:eastAsia="方正仿宋_GBK"/>
          <w:sz w:val="32"/>
          <w:szCs w:val="32"/>
        </w:rPr>
        <w:t>重大信访事项；</w:t>
      </w:r>
    </w:p>
    <w:p w14:paraId="15B2B9A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left="0" w:right="0" w:firstLine="645"/>
        <w:jc w:val="both"/>
        <w:textAlignment w:val="auto"/>
        <w:rPr>
          <w:rFonts w:hint="eastAsia" w:ascii="Times New Roman"/>
          <w:sz w:val="32"/>
          <w:szCs w:val="32"/>
          <w:lang w:val="en-US" w:eastAsia="zh-CN"/>
        </w:rPr>
      </w:pPr>
      <w:r>
        <w:rPr>
          <w:rFonts w:hint="eastAsia" w:ascii="Times New Roman"/>
          <w:sz w:val="32"/>
          <w:szCs w:val="32"/>
          <w:lang w:val="en-US" w:eastAsia="zh-CN"/>
        </w:rPr>
        <w:t>2.6因本事故的特殊性，需要律师解答、协助社区接待业主释法说理，要求律师必须在20分钟内响应，线上视频或者赶到现场，且无论节假日。</w:t>
      </w:r>
    </w:p>
    <w:p w14:paraId="60250E2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left="0" w:right="0" w:firstLine="645"/>
        <w:jc w:val="both"/>
        <w:textAlignment w:val="auto"/>
        <w:rPr>
          <w:rFonts w:hint="default" w:ascii="Times New Roman"/>
          <w:sz w:val="32"/>
          <w:szCs w:val="32"/>
          <w:lang w:val="en-US" w:eastAsia="zh-CN"/>
        </w:rPr>
      </w:pPr>
      <w:r>
        <w:rPr>
          <w:rFonts w:hint="eastAsia" w:ascii="Times New Roman"/>
          <w:sz w:val="32"/>
          <w:szCs w:val="32"/>
          <w:lang w:val="en-US" w:eastAsia="zh-CN"/>
        </w:rPr>
        <w:t>2.7 代理涉及社区为被告或仲裁的诉讼、仲裁、行政复议等，应当依据重庆市司法局、物价局的收费标准优惠收取代理费。</w:t>
      </w:r>
    </w:p>
    <w:p w14:paraId="43E1234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left="0" w:right="0" w:firstLine="645"/>
        <w:jc w:val="both"/>
        <w:textAlignment w:val="auto"/>
        <w:rPr>
          <w:rFonts w:hint="default" w:ascii="Times New Roman" w:hAnsi="Times New Roman" w:eastAsia="方正仿宋_GBK" w:cs="方正仿宋_GBK"/>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cs="方正仿宋_GBK"/>
          <w:i w:val="0"/>
          <w:iCs w:val="0"/>
          <w:caps w:val="0"/>
          <w:color w:val="000000" w:themeColor="text1"/>
          <w:spacing w:val="0"/>
          <w:sz w:val="32"/>
          <w:szCs w:val="32"/>
          <w:shd w:val="clear" w:fill="FFFFFF"/>
          <w:lang w:val="en-US" w:eastAsia="zh-CN"/>
          <w14:textFill>
            <w14:solidFill>
              <w14:schemeClr w14:val="tx1"/>
            </w14:solidFill>
          </w14:textFill>
        </w:rPr>
        <w:t>3</w:t>
      </w:r>
      <w:r>
        <w:rPr>
          <w:rFonts w:hint="eastAsia" w:ascii="Times New Roman" w:hAnsi="Times New Roman" w:cs="方正仿宋_GBK"/>
          <w:i w:val="0"/>
          <w:iCs w:val="0"/>
          <w:caps w:val="0"/>
          <w:color w:val="000000" w:themeColor="text1"/>
          <w:spacing w:val="0"/>
          <w:sz w:val="32"/>
          <w:szCs w:val="32"/>
          <w:shd w:val="clear" w:fill="FFFFFF"/>
          <w:lang w:eastAsia="zh-CN"/>
          <w14:textFill>
            <w14:solidFill>
              <w14:schemeClr w14:val="tx1"/>
            </w14:solidFill>
          </w14:textFill>
        </w:rPr>
        <w:t>.采购</w:t>
      </w:r>
      <w:r>
        <w:rPr>
          <w:rFonts w:hint="default" w:ascii="Times New Roman" w:hAnsi="Times New Roman" w:eastAsia="方正仿宋_GBK" w:cs="方正仿宋_GBK"/>
          <w:i w:val="0"/>
          <w:iCs w:val="0"/>
          <w:caps w:val="0"/>
          <w:color w:val="000000" w:themeColor="text1"/>
          <w:spacing w:val="0"/>
          <w:sz w:val="32"/>
          <w:szCs w:val="32"/>
          <w:shd w:val="clear" w:fill="FFFFFF"/>
          <w14:textFill>
            <w14:solidFill>
              <w14:schemeClr w14:val="tx1"/>
            </w14:solidFill>
          </w14:textFill>
        </w:rPr>
        <w:t>服务要求</w:t>
      </w:r>
    </w:p>
    <w:p w14:paraId="188FEBB0">
      <w:pPr>
        <w:keepNext w:val="0"/>
        <w:keepLines w:val="0"/>
        <w:pageBreakBefore w:val="0"/>
        <w:widowControl w:val="0"/>
        <w:kinsoku/>
        <w:wordWrap/>
        <w:overflowPunct/>
        <w:topLinePunct w:val="0"/>
        <w:autoSpaceDE/>
        <w:autoSpaceDN/>
        <w:bidi w:val="0"/>
        <w:adjustRightInd/>
        <w:spacing w:line="594" w:lineRule="exact"/>
        <w:ind w:firstLine="640" w:firstLineChars="200"/>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cs="Times New Roman"/>
          <w:color w:val="000000" w:themeColor="text1"/>
          <w:sz w:val="32"/>
          <w:szCs w:val="32"/>
          <w:lang w:val="en-US" w:eastAsia="zh-CN"/>
          <w14:textFill>
            <w14:solidFill>
              <w14:schemeClr w14:val="tx1"/>
            </w14:solidFill>
          </w14:textFill>
        </w:rPr>
        <w:t>3.1</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为保证服务的质量，拟任本服务项目的负责人律师需</w:t>
      </w:r>
      <w:r>
        <w:rPr>
          <w:rFonts w:hint="eastAsia" w:ascii="Times New Roman" w:hAnsi="Times New Roman" w:cs="Times New Roman"/>
          <w:color w:val="000000" w:themeColor="text1"/>
          <w:sz w:val="32"/>
          <w:szCs w:val="32"/>
          <w:lang w:val="en-US" w:eastAsia="zh-CN"/>
          <w14:textFill>
            <w14:solidFill>
              <w14:schemeClr w14:val="tx1"/>
            </w14:solidFill>
          </w14:textFill>
        </w:rPr>
        <w:t>具有一定的</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执业年限（在响应文件中提供相关证明材料）。</w:t>
      </w:r>
    </w:p>
    <w:p w14:paraId="7ED5AA26">
      <w:pPr>
        <w:keepNext w:val="0"/>
        <w:keepLines w:val="0"/>
        <w:pageBreakBefore w:val="0"/>
        <w:widowControl w:val="0"/>
        <w:kinsoku/>
        <w:wordWrap/>
        <w:overflowPunct/>
        <w:topLinePunct w:val="0"/>
        <w:autoSpaceDE/>
        <w:autoSpaceDN/>
        <w:bidi w:val="0"/>
        <w:adjustRightInd/>
        <w:spacing w:line="594" w:lineRule="exact"/>
        <w:ind w:firstLine="640" w:firstLineChars="200"/>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cs="Times New Roman"/>
          <w:color w:val="000000" w:themeColor="text1"/>
          <w:sz w:val="32"/>
          <w:szCs w:val="32"/>
          <w:lang w:val="en-US" w:eastAsia="zh-CN"/>
          <w14:textFill>
            <w14:solidFill>
              <w14:schemeClr w14:val="tx1"/>
            </w14:solidFill>
          </w14:textFill>
        </w:rPr>
        <w:t>3.2</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负责该项目的律师团队（项目负责人除外）人数至少2人，且熟悉行政法律法规、具有丰富的诉讼经验。（在响应文件中需提供团队人员名单及律师执业证复印件）。</w:t>
      </w:r>
    </w:p>
    <w:p w14:paraId="2A67722D">
      <w:pPr>
        <w:keepNext w:val="0"/>
        <w:keepLines w:val="0"/>
        <w:pageBreakBefore w:val="0"/>
        <w:widowControl w:val="0"/>
        <w:kinsoku/>
        <w:wordWrap/>
        <w:overflowPunct/>
        <w:topLinePunct w:val="0"/>
        <w:autoSpaceDE/>
        <w:autoSpaceDN/>
        <w:bidi w:val="0"/>
        <w:adjustRightInd/>
        <w:snapToGrid w:val="0"/>
        <w:spacing w:line="594" w:lineRule="exact"/>
        <w:ind w:firstLine="640" w:firstLineChars="200"/>
        <w:textAlignment w:val="auto"/>
        <w:rPr>
          <w:rFonts w:hint="default" w:ascii="Times New Roman" w:hAnsi="Times New Roman" w:eastAsia="方正黑体_GBK" w:cs="Times New Roman"/>
          <w:b w:val="0"/>
          <w:bCs w:val="0"/>
          <w:color w:val="000000" w:themeColor="text1"/>
          <w:sz w:val="32"/>
          <w:szCs w:val="32"/>
          <w14:textFill>
            <w14:solidFill>
              <w14:schemeClr w14:val="tx1"/>
            </w14:solidFill>
          </w14:textFill>
        </w:rPr>
      </w:pPr>
      <w:r>
        <w:rPr>
          <w:rFonts w:hint="eastAsia" w:ascii="Times New Roman" w:hAnsi="Times New Roman" w:eastAsia="方正黑体_GBK" w:cs="Times New Roman"/>
          <w:b w:val="0"/>
          <w:bCs w:val="0"/>
          <w:color w:val="000000" w:themeColor="text1"/>
          <w:sz w:val="32"/>
          <w:szCs w:val="32"/>
          <w:lang w:val="en-US" w:eastAsia="zh-CN"/>
          <w14:textFill>
            <w14:solidFill>
              <w14:schemeClr w14:val="tx1"/>
            </w14:solidFill>
          </w14:textFill>
        </w:rPr>
        <w:t>三、竞标</w:t>
      </w:r>
      <w:r>
        <w:rPr>
          <w:rFonts w:hint="default" w:ascii="Times New Roman" w:hAnsi="Times New Roman" w:eastAsia="方正黑体_GBK" w:cs="Times New Roman"/>
          <w:b w:val="0"/>
          <w:bCs w:val="0"/>
          <w:color w:val="000000" w:themeColor="text1"/>
          <w:sz w:val="32"/>
          <w:szCs w:val="32"/>
          <w14:textFill>
            <w14:solidFill>
              <w14:schemeClr w14:val="tx1"/>
            </w14:solidFill>
          </w14:textFill>
        </w:rPr>
        <w:t>方法</w:t>
      </w:r>
    </w:p>
    <w:p w14:paraId="0C4AAB9F">
      <w:pPr>
        <w:keepNext w:val="0"/>
        <w:keepLines w:val="0"/>
        <w:pageBreakBefore w:val="0"/>
        <w:widowControl w:val="0"/>
        <w:kinsoku/>
        <w:wordWrap/>
        <w:overflowPunct/>
        <w:topLinePunct w:val="0"/>
        <w:autoSpaceDE/>
        <w:autoSpaceDN/>
        <w:bidi w:val="0"/>
        <w:adjustRightInd/>
        <w:spacing w:line="594" w:lineRule="exact"/>
        <w:ind w:firstLine="640" w:firstLineChars="200"/>
        <w:textAlignment w:val="auto"/>
        <w:rPr>
          <w:rFonts w:hint="eastAsia" w:ascii="Times New Roman" w:hAnsi="Times New Roman" w:eastAsia="方正楷体_GBK" w:cs="方正楷体_GBK"/>
          <w:color w:val="000000" w:themeColor="text1"/>
          <w:sz w:val="32"/>
          <w:szCs w:val="32"/>
          <w:lang w:val="en-US" w:eastAsia="zh-CN"/>
          <w14:textFill>
            <w14:solidFill>
              <w14:schemeClr w14:val="tx1"/>
            </w14:solidFill>
          </w14:textFill>
        </w:rPr>
      </w:pPr>
      <w:r>
        <w:rPr>
          <w:rFonts w:hint="eastAsia" w:ascii="Times New Roman" w:hAnsi="Times New Roman" w:eastAsia="方正楷体_GBK" w:cs="方正楷体_GBK"/>
          <w:color w:val="000000" w:themeColor="text1"/>
          <w:sz w:val="32"/>
          <w:szCs w:val="32"/>
          <w:lang w:val="en-US" w:eastAsia="zh-CN"/>
          <w14:textFill>
            <w14:solidFill>
              <w14:schemeClr w14:val="tx1"/>
            </w14:solidFill>
          </w14:textFill>
        </w:rPr>
        <w:t>（一）综合评分法</w:t>
      </w:r>
    </w:p>
    <w:p w14:paraId="069ACBB8">
      <w:pPr>
        <w:keepNext w:val="0"/>
        <w:keepLines w:val="0"/>
        <w:pageBreakBefore w:val="0"/>
        <w:widowControl w:val="0"/>
        <w:kinsoku/>
        <w:wordWrap/>
        <w:overflowPunct/>
        <w:topLinePunct w:val="0"/>
        <w:autoSpaceDE/>
        <w:autoSpaceDN/>
        <w:bidi w:val="0"/>
        <w:adjustRightInd/>
        <w:spacing w:line="594" w:lineRule="exact"/>
        <w:ind w:firstLine="640" w:firstLineChars="200"/>
        <w:textAlignment w:val="auto"/>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投标人的最终得分以全部评委打分的算术平均值为准，作为该投标人的最终得分。按最终得分由高至低排出各有效投标人的名次，出现最终得分并列时，按投标报价由低到高顺序排列。得分且投标报价相同的，按技术指标优劣顺序排列。按最终得分从高到低推荐两名中标候选人。计分过程精确到小数点后三位，总得分精确到小数点后两位，两位以后四舍五入。</w:t>
      </w:r>
    </w:p>
    <w:p w14:paraId="01ED89AE">
      <w:pPr>
        <w:keepNext w:val="0"/>
        <w:keepLines w:val="0"/>
        <w:pageBreakBefore w:val="0"/>
        <w:widowControl w:val="0"/>
        <w:kinsoku/>
        <w:wordWrap/>
        <w:overflowPunct/>
        <w:topLinePunct w:val="0"/>
        <w:autoSpaceDE/>
        <w:autoSpaceDN/>
        <w:bidi w:val="0"/>
        <w:adjustRightInd/>
        <w:spacing w:line="594" w:lineRule="exact"/>
        <w:ind w:firstLine="640" w:firstLineChars="200"/>
        <w:textAlignment w:val="auto"/>
        <w:rPr>
          <w:rFonts w:hint="eastAsia" w:ascii="Times New Roman" w:hAnsi="Times New Roman" w:eastAsia="方正楷体_GBK" w:cs="方正楷体_GBK"/>
          <w:color w:val="000000" w:themeColor="text1"/>
          <w:sz w:val="32"/>
          <w:szCs w:val="32"/>
          <w14:textFill>
            <w14:solidFill>
              <w14:schemeClr w14:val="tx1"/>
            </w14:solidFill>
          </w14:textFill>
        </w:rPr>
      </w:pP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（二）</w:t>
      </w:r>
      <w:r>
        <w:rPr>
          <w:rFonts w:hint="eastAsia" w:ascii="Times New Roman" w:hAnsi="Times New Roman" w:eastAsia="方正楷体_GBK" w:cs="方正楷体_GBK"/>
          <w:color w:val="000000" w:themeColor="text1"/>
          <w:sz w:val="32"/>
          <w:szCs w:val="32"/>
          <w14:textFill>
            <w14:solidFill>
              <w14:schemeClr w14:val="tx1"/>
            </w14:solidFill>
          </w14:textFill>
        </w:rPr>
        <w:t>评分细则</w:t>
      </w:r>
    </w:p>
    <w:p w14:paraId="369CECE2">
      <w:pPr>
        <w:keepNext w:val="0"/>
        <w:keepLines w:val="0"/>
        <w:pageBreakBefore w:val="0"/>
        <w:widowControl w:val="0"/>
        <w:kinsoku/>
        <w:wordWrap/>
        <w:overflowPunct/>
        <w:topLinePunct w:val="0"/>
        <w:autoSpaceDE/>
        <w:autoSpaceDN/>
        <w:bidi w:val="0"/>
        <w:adjustRightInd/>
        <w:spacing w:line="594" w:lineRule="exact"/>
        <w:ind w:firstLine="640" w:firstLineChars="200"/>
        <w:textAlignment w:val="auto"/>
        <w:rPr>
          <w:rFonts w:hint="eastAsia" w:ascii="Times New Roman" w:hAnsi="Times New Roman" w:cs="Times New Roman"/>
          <w:color w:val="000000" w:themeColor="text1"/>
          <w:sz w:val="32"/>
          <w:szCs w:val="32"/>
          <w:lang w:eastAsia="zh-CN"/>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评分标准</w:t>
      </w:r>
      <w:r>
        <w:rPr>
          <w:rFonts w:hint="eastAsia" w:ascii="Times New Roman" w:hAnsi="Times New Roman" w:cs="Times New Roman"/>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14:textFill>
            <w14:solidFill>
              <w14:schemeClr w14:val="tx1"/>
            </w14:solidFill>
          </w14:textFill>
        </w:rPr>
        <w:t>采用百分制综合评分法</w:t>
      </w:r>
      <w:r>
        <w:rPr>
          <w:rFonts w:hint="eastAsia" w:ascii="Times New Roman" w:hAnsi="Times New Roman" w:cs="Times New Roman"/>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14:textFill>
            <w14:solidFill>
              <w14:schemeClr w14:val="tx1"/>
            </w14:solidFill>
          </w14:textFill>
        </w:rPr>
        <w:t>评标委员会按照《中华人民共和国政府采购法》和《评标委员会和评标办法暂行规定》，结合本项目具体情况，按下列标准打分</w:t>
      </w:r>
      <w:r>
        <w:rPr>
          <w:rFonts w:hint="eastAsia" w:ascii="Times New Roman" w:hAnsi="Times New Roman" w:cs="Times New Roman"/>
          <w:color w:val="000000" w:themeColor="text1"/>
          <w:sz w:val="32"/>
          <w:szCs w:val="32"/>
          <w:lang w:eastAsia="zh-CN"/>
          <w14:textFill>
            <w14:solidFill>
              <w14:schemeClr w14:val="tx1"/>
            </w14:solidFill>
          </w14:textFill>
        </w:rPr>
        <w:t>：</w:t>
      </w:r>
    </w:p>
    <w:p w14:paraId="4E8C43DC">
      <w:pPr>
        <w:pStyle w:val="2"/>
        <w:rPr>
          <w:rFonts w:hint="eastAsia"/>
          <w:lang w:eastAsia="zh-CN"/>
        </w:rPr>
      </w:pPr>
    </w:p>
    <w:tbl>
      <w:tblPr>
        <w:tblStyle w:val="11"/>
        <w:tblpPr w:leftFromText="180" w:rightFromText="180" w:vertAnchor="text" w:tblpXSpec="center" w:tblpY="1"/>
        <w:tblOverlap w:val="never"/>
        <w:tblW w:w="94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5"/>
        <w:gridCol w:w="1162"/>
        <w:gridCol w:w="874"/>
        <w:gridCol w:w="5491"/>
        <w:gridCol w:w="1285"/>
      </w:tblGrid>
      <w:tr w14:paraId="17E8B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645" w:type="dxa"/>
            <w:vAlign w:val="center"/>
          </w:tcPr>
          <w:p w14:paraId="4DC3F59C">
            <w:pPr>
              <w:keepNext w:val="0"/>
              <w:keepLines w:val="0"/>
              <w:pageBreakBefore w:val="0"/>
              <w:numPr>
                <w:ilvl w:val="0"/>
                <w:numId w:val="0"/>
              </w:numPr>
              <w:kinsoku/>
              <w:wordWrap/>
              <w:overflowPunct/>
              <w:topLinePunct w:val="0"/>
              <w:autoSpaceDE/>
              <w:autoSpaceDN/>
              <w:bidi w:val="0"/>
              <w:adjustRightInd/>
              <w:snapToGrid w:val="0"/>
              <w:spacing w:line="400" w:lineRule="exact"/>
              <w:jc w:val="center"/>
              <w:textAlignment w:val="auto"/>
              <w:rPr>
                <w:rFonts w:hint="eastAsia" w:ascii="方正仿宋_GBK" w:hAnsi="方正仿宋_GBK" w:eastAsia="方正仿宋_GBK" w:cs="宋体"/>
                <w:sz w:val="24"/>
                <w:szCs w:val="24"/>
                <w:lang w:val="en-US" w:eastAsia="zh-CN"/>
              </w:rPr>
            </w:pPr>
            <w:r>
              <w:rPr>
                <w:rFonts w:hint="eastAsia" w:ascii="方正仿宋_GBK" w:hAnsi="方正仿宋_GBK" w:eastAsia="方正仿宋_GBK" w:cs="宋体"/>
                <w:sz w:val="24"/>
                <w:szCs w:val="24"/>
                <w:lang w:val="en-US" w:eastAsia="zh-CN"/>
              </w:rPr>
              <w:t>序号</w:t>
            </w:r>
          </w:p>
        </w:tc>
        <w:tc>
          <w:tcPr>
            <w:tcW w:w="1162" w:type="dxa"/>
            <w:vAlign w:val="center"/>
          </w:tcPr>
          <w:p w14:paraId="0148613B">
            <w:pPr>
              <w:keepNext w:val="0"/>
              <w:keepLines w:val="0"/>
              <w:pageBreakBefore w:val="0"/>
              <w:numPr>
                <w:ilvl w:val="0"/>
                <w:numId w:val="0"/>
              </w:numPr>
              <w:kinsoku/>
              <w:wordWrap/>
              <w:overflowPunct/>
              <w:topLinePunct w:val="0"/>
              <w:autoSpaceDE/>
              <w:autoSpaceDN/>
              <w:bidi w:val="0"/>
              <w:adjustRightInd/>
              <w:snapToGrid w:val="0"/>
              <w:spacing w:line="400" w:lineRule="exact"/>
              <w:jc w:val="center"/>
              <w:textAlignment w:val="auto"/>
              <w:rPr>
                <w:rFonts w:hint="eastAsia" w:ascii="方正仿宋_GBK" w:hAnsi="方正仿宋_GBK" w:eastAsia="方正仿宋_GBK" w:cs="宋体"/>
                <w:sz w:val="24"/>
                <w:szCs w:val="24"/>
                <w:lang w:val="en-US" w:eastAsia="zh-CN"/>
              </w:rPr>
            </w:pPr>
            <w:r>
              <w:rPr>
                <w:rFonts w:hint="eastAsia" w:ascii="方正仿宋_GBK" w:hAnsi="方正仿宋_GBK" w:eastAsia="方正仿宋_GBK" w:cs="宋体"/>
                <w:sz w:val="24"/>
                <w:szCs w:val="24"/>
                <w:lang w:val="en-US" w:eastAsia="zh-CN"/>
              </w:rPr>
              <w:t>评分</w:t>
            </w:r>
          </w:p>
          <w:p w14:paraId="39D7DD35">
            <w:pPr>
              <w:keepNext w:val="0"/>
              <w:keepLines w:val="0"/>
              <w:pageBreakBefore w:val="0"/>
              <w:numPr>
                <w:ilvl w:val="0"/>
                <w:numId w:val="0"/>
              </w:numPr>
              <w:kinsoku/>
              <w:wordWrap/>
              <w:overflowPunct/>
              <w:topLinePunct w:val="0"/>
              <w:autoSpaceDE/>
              <w:autoSpaceDN/>
              <w:bidi w:val="0"/>
              <w:adjustRightInd/>
              <w:snapToGrid w:val="0"/>
              <w:spacing w:line="400" w:lineRule="exact"/>
              <w:jc w:val="center"/>
              <w:textAlignment w:val="auto"/>
              <w:rPr>
                <w:rFonts w:hint="eastAsia" w:ascii="方正仿宋_GBK" w:hAnsi="方正仿宋_GBK" w:eastAsia="方正仿宋_GBK" w:cs="宋体"/>
                <w:sz w:val="24"/>
                <w:szCs w:val="24"/>
                <w:lang w:val="en-US" w:eastAsia="zh-CN"/>
              </w:rPr>
            </w:pPr>
            <w:r>
              <w:rPr>
                <w:rFonts w:hint="eastAsia" w:ascii="方正仿宋_GBK" w:hAnsi="方正仿宋_GBK" w:eastAsia="方正仿宋_GBK" w:cs="宋体"/>
                <w:sz w:val="24"/>
                <w:szCs w:val="24"/>
                <w:lang w:val="en-US" w:eastAsia="zh-CN"/>
              </w:rPr>
              <w:t>因素</w:t>
            </w:r>
          </w:p>
        </w:tc>
        <w:tc>
          <w:tcPr>
            <w:tcW w:w="874" w:type="dxa"/>
            <w:vAlign w:val="center"/>
          </w:tcPr>
          <w:p w14:paraId="04789B89">
            <w:pPr>
              <w:keepNext w:val="0"/>
              <w:keepLines w:val="0"/>
              <w:pageBreakBefore w:val="0"/>
              <w:numPr>
                <w:ilvl w:val="0"/>
                <w:numId w:val="0"/>
              </w:numPr>
              <w:kinsoku/>
              <w:wordWrap/>
              <w:overflowPunct/>
              <w:topLinePunct w:val="0"/>
              <w:autoSpaceDE/>
              <w:autoSpaceDN/>
              <w:bidi w:val="0"/>
              <w:adjustRightInd/>
              <w:snapToGrid w:val="0"/>
              <w:spacing w:line="400" w:lineRule="exact"/>
              <w:jc w:val="center"/>
              <w:textAlignment w:val="auto"/>
              <w:rPr>
                <w:rFonts w:hint="eastAsia" w:ascii="方正仿宋_GBK" w:hAnsi="方正仿宋_GBK" w:eastAsia="方正仿宋_GBK" w:cs="宋体"/>
                <w:sz w:val="24"/>
                <w:szCs w:val="24"/>
                <w:lang w:val="en-US" w:eastAsia="zh-CN"/>
              </w:rPr>
            </w:pPr>
            <w:r>
              <w:rPr>
                <w:rFonts w:hint="eastAsia" w:ascii="方正仿宋_GBK" w:hAnsi="方正仿宋_GBK" w:eastAsia="方正仿宋_GBK" w:cs="宋体"/>
                <w:sz w:val="24"/>
                <w:szCs w:val="24"/>
                <w:lang w:val="en-US" w:eastAsia="zh-CN"/>
              </w:rPr>
              <w:t>分值</w:t>
            </w:r>
          </w:p>
        </w:tc>
        <w:tc>
          <w:tcPr>
            <w:tcW w:w="5491" w:type="dxa"/>
            <w:vAlign w:val="center"/>
          </w:tcPr>
          <w:p w14:paraId="0597AB8B">
            <w:pPr>
              <w:keepNext w:val="0"/>
              <w:keepLines w:val="0"/>
              <w:pageBreakBefore w:val="0"/>
              <w:numPr>
                <w:ilvl w:val="0"/>
                <w:numId w:val="0"/>
              </w:numPr>
              <w:kinsoku/>
              <w:wordWrap/>
              <w:overflowPunct/>
              <w:topLinePunct w:val="0"/>
              <w:autoSpaceDE/>
              <w:autoSpaceDN/>
              <w:bidi w:val="0"/>
              <w:adjustRightInd/>
              <w:snapToGrid w:val="0"/>
              <w:spacing w:line="400" w:lineRule="exact"/>
              <w:jc w:val="center"/>
              <w:textAlignment w:val="auto"/>
              <w:rPr>
                <w:rFonts w:hint="eastAsia" w:ascii="方正仿宋_GBK" w:hAnsi="方正仿宋_GBK" w:eastAsia="方正仿宋_GBK" w:cs="宋体"/>
                <w:sz w:val="24"/>
                <w:szCs w:val="24"/>
                <w:lang w:val="en-US" w:eastAsia="zh-CN"/>
              </w:rPr>
            </w:pPr>
            <w:r>
              <w:rPr>
                <w:rFonts w:hint="eastAsia" w:ascii="方正仿宋_GBK" w:hAnsi="方正仿宋_GBK" w:eastAsia="方正仿宋_GBK" w:cs="宋体"/>
                <w:sz w:val="24"/>
                <w:szCs w:val="24"/>
                <w:lang w:val="en-US" w:eastAsia="zh-CN"/>
              </w:rPr>
              <w:t>评分标准</w:t>
            </w:r>
          </w:p>
        </w:tc>
        <w:tc>
          <w:tcPr>
            <w:tcW w:w="1285" w:type="dxa"/>
            <w:vAlign w:val="center"/>
          </w:tcPr>
          <w:p w14:paraId="2065109A">
            <w:pPr>
              <w:keepNext w:val="0"/>
              <w:keepLines w:val="0"/>
              <w:pageBreakBefore w:val="0"/>
              <w:numPr>
                <w:ilvl w:val="0"/>
                <w:numId w:val="0"/>
              </w:numPr>
              <w:kinsoku/>
              <w:wordWrap/>
              <w:overflowPunct/>
              <w:topLinePunct w:val="0"/>
              <w:autoSpaceDE/>
              <w:autoSpaceDN/>
              <w:bidi w:val="0"/>
              <w:adjustRightInd/>
              <w:snapToGrid w:val="0"/>
              <w:spacing w:line="400" w:lineRule="exact"/>
              <w:jc w:val="center"/>
              <w:textAlignment w:val="auto"/>
              <w:rPr>
                <w:rFonts w:hint="eastAsia" w:ascii="方正仿宋_GBK" w:hAnsi="方正仿宋_GBK" w:eastAsia="方正仿宋_GBK" w:cs="宋体"/>
                <w:sz w:val="24"/>
                <w:szCs w:val="24"/>
                <w:lang w:val="en-US" w:eastAsia="zh-CN"/>
              </w:rPr>
            </w:pPr>
            <w:r>
              <w:rPr>
                <w:rFonts w:hint="eastAsia" w:ascii="方正仿宋_GBK" w:hAnsi="方正仿宋_GBK" w:eastAsia="方正仿宋_GBK" w:cs="宋体"/>
                <w:sz w:val="24"/>
                <w:szCs w:val="24"/>
                <w:lang w:val="en-US" w:eastAsia="zh-CN"/>
              </w:rPr>
              <w:t>说明</w:t>
            </w:r>
          </w:p>
        </w:tc>
      </w:tr>
      <w:tr w14:paraId="2E71A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atLeast"/>
        </w:trPr>
        <w:tc>
          <w:tcPr>
            <w:tcW w:w="645" w:type="dxa"/>
            <w:vAlign w:val="center"/>
          </w:tcPr>
          <w:p w14:paraId="11566EF1">
            <w:pPr>
              <w:keepNext w:val="0"/>
              <w:keepLines w:val="0"/>
              <w:pageBreakBefore w:val="0"/>
              <w:numPr>
                <w:ilvl w:val="0"/>
                <w:numId w:val="0"/>
              </w:numPr>
              <w:kinsoku/>
              <w:wordWrap/>
              <w:overflowPunct/>
              <w:topLinePunct w:val="0"/>
              <w:autoSpaceDE/>
              <w:autoSpaceDN/>
              <w:bidi w:val="0"/>
              <w:adjustRightInd/>
              <w:snapToGrid w:val="0"/>
              <w:spacing w:line="400" w:lineRule="exact"/>
              <w:jc w:val="center"/>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1</w:t>
            </w:r>
          </w:p>
        </w:tc>
        <w:tc>
          <w:tcPr>
            <w:tcW w:w="1162" w:type="dxa"/>
            <w:vAlign w:val="center"/>
          </w:tcPr>
          <w:p w14:paraId="0FE3C821">
            <w:pPr>
              <w:keepNext w:val="0"/>
              <w:keepLines w:val="0"/>
              <w:pageBreakBefore w:val="0"/>
              <w:numPr>
                <w:ilvl w:val="0"/>
                <w:numId w:val="0"/>
              </w:numPr>
              <w:kinsoku/>
              <w:wordWrap/>
              <w:overflowPunct/>
              <w:topLinePunct w:val="0"/>
              <w:autoSpaceDE/>
              <w:autoSpaceDN/>
              <w:bidi w:val="0"/>
              <w:adjustRightInd/>
              <w:snapToGrid w:val="0"/>
              <w:spacing w:line="400" w:lineRule="exact"/>
              <w:jc w:val="center"/>
              <w:textAlignment w:val="auto"/>
              <w:rPr>
                <w:rFonts w:hint="eastAsia" w:ascii="方正仿宋_GBK" w:hAnsi="方正仿宋_GBK" w:eastAsia="方正仿宋_GBK" w:cs="宋体"/>
                <w:sz w:val="24"/>
                <w:szCs w:val="24"/>
                <w:lang w:val="en-US" w:eastAsia="zh-CN"/>
              </w:rPr>
            </w:pPr>
            <w:r>
              <w:rPr>
                <w:rFonts w:hint="eastAsia" w:ascii="方正仿宋_GBK" w:hAnsi="方正仿宋_GBK" w:eastAsia="方正仿宋_GBK" w:cs="宋体"/>
                <w:sz w:val="24"/>
                <w:szCs w:val="24"/>
                <w:lang w:val="en-US" w:eastAsia="zh-CN"/>
              </w:rPr>
              <w:t>投标</w:t>
            </w:r>
          </w:p>
          <w:p w14:paraId="422FDB5D">
            <w:pPr>
              <w:keepNext w:val="0"/>
              <w:keepLines w:val="0"/>
              <w:pageBreakBefore w:val="0"/>
              <w:numPr>
                <w:ilvl w:val="0"/>
                <w:numId w:val="0"/>
              </w:numPr>
              <w:kinsoku/>
              <w:wordWrap/>
              <w:overflowPunct/>
              <w:topLinePunct w:val="0"/>
              <w:autoSpaceDE/>
              <w:autoSpaceDN/>
              <w:bidi w:val="0"/>
              <w:adjustRightInd/>
              <w:snapToGrid w:val="0"/>
              <w:spacing w:line="400" w:lineRule="exact"/>
              <w:jc w:val="center"/>
              <w:textAlignment w:val="auto"/>
              <w:rPr>
                <w:rFonts w:hint="eastAsia" w:ascii="方正仿宋_GBK" w:hAnsi="方正仿宋_GBK" w:eastAsia="方正仿宋_GBK" w:cs="宋体"/>
                <w:sz w:val="24"/>
                <w:szCs w:val="24"/>
                <w:lang w:val="en-US" w:eastAsia="zh-CN"/>
              </w:rPr>
            </w:pPr>
            <w:r>
              <w:rPr>
                <w:rFonts w:hint="eastAsia" w:ascii="方正仿宋_GBK" w:hAnsi="方正仿宋_GBK" w:eastAsia="方正仿宋_GBK" w:cs="宋体"/>
                <w:sz w:val="24"/>
                <w:szCs w:val="24"/>
                <w:lang w:val="en-US" w:eastAsia="zh-CN"/>
              </w:rPr>
              <w:t>报价</w:t>
            </w:r>
          </w:p>
        </w:tc>
        <w:tc>
          <w:tcPr>
            <w:tcW w:w="874" w:type="dxa"/>
            <w:vAlign w:val="center"/>
          </w:tcPr>
          <w:p w14:paraId="637AA7AC">
            <w:pPr>
              <w:keepNext w:val="0"/>
              <w:keepLines w:val="0"/>
              <w:pageBreakBefore w:val="0"/>
              <w:numPr>
                <w:ilvl w:val="0"/>
                <w:numId w:val="0"/>
              </w:numPr>
              <w:kinsoku/>
              <w:wordWrap/>
              <w:overflowPunct/>
              <w:topLinePunct w:val="0"/>
              <w:autoSpaceDE/>
              <w:autoSpaceDN/>
              <w:bidi w:val="0"/>
              <w:adjustRightInd/>
              <w:snapToGrid w:val="0"/>
              <w:spacing w:line="400" w:lineRule="exact"/>
              <w:jc w:val="center"/>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40</w:t>
            </w:r>
          </w:p>
        </w:tc>
        <w:tc>
          <w:tcPr>
            <w:tcW w:w="5491" w:type="dxa"/>
            <w:vAlign w:val="center"/>
          </w:tcPr>
          <w:p w14:paraId="79AFDDD7">
            <w:pPr>
              <w:keepNext w:val="0"/>
              <w:keepLines w:val="0"/>
              <w:pageBreakBefore w:val="0"/>
              <w:numPr>
                <w:ilvl w:val="0"/>
                <w:numId w:val="0"/>
              </w:numPr>
              <w:kinsoku/>
              <w:wordWrap/>
              <w:overflowPunct/>
              <w:topLinePunct w:val="0"/>
              <w:autoSpaceDE/>
              <w:autoSpaceDN/>
              <w:bidi w:val="0"/>
              <w:adjustRightInd/>
              <w:snapToGrid w:val="0"/>
              <w:spacing w:line="400" w:lineRule="exact"/>
              <w:jc w:val="both"/>
              <w:textAlignment w:val="auto"/>
              <w:rPr>
                <w:rFonts w:hint="default" w:ascii="Times New Roman" w:hAnsi="Times New Roman" w:eastAsia="方正仿宋_GBK" w:cs="Times New Roman"/>
                <w:sz w:val="24"/>
                <w:szCs w:val="24"/>
                <w:lang w:val="en-US" w:eastAsia="zh-CN"/>
              </w:rPr>
            </w:pPr>
            <w:r>
              <w:rPr>
                <w:rFonts w:hint="eastAsia" w:ascii="Times New Roman" w:hAnsi="Times New Roman" w:cs="Times New Roman"/>
                <w:sz w:val="24"/>
                <w:szCs w:val="24"/>
                <w:lang w:val="en-US" w:eastAsia="zh-CN"/>
              </w:rPr>
              <w:t>（1）</w:t>
            </w:r>
            <w:r>
              <w:rPr>
                <w:rFonts w:hint="default" w:ascii="Times New Roman" w:hAnsi="Times New Roman" w:eastAsia="方正仿宋_GBK" w:cs="Times New Roman"/>
                <w:sz w:val="24"/>
                <w:szCs w:val="24"/>
                <w:lang w:val="en-US" w:eastAsia="zh-CN"/>
              </w:rPr>
              <w:t>评标基准价</w:t>
            </w:r>
          </w:p>
          <w:p w14:paraId="5A94FA72">
            <w:pPr>
              <w:keepNext w:val="0"/>
              <w:keepLines w:val="0"/>
              <w:pageBreakBefore w:val="0"/>
              <w:numPr>
                <w:ilvl w:val="0"/>
                <w:numId w:val="0"/>
              </w:numPr>
              <w:kinsoku/>
              <w:wordWrap/>
              <w:overflowPunct/>
              <w:topLinePunct w:val="0"/>
              <w:autoSpaceDE/>
              <w:autoSpaceDN/>
              <w:bidi w:val="0"/>
              <w:adjustRightInd/>
              <w:snapToGrid w:val="0"/>
              <w:spacing w:line="400" w:lineRule="exact"/>
              <w:jc w:val="both"/>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评标基准价的计算方法：评标基准价=有效投标人投标报价（当有效投标人多于五家（不含五家时），去掉一个最高报价和一个最低报价）的算术平均值作为评标基准价。</w:t>
            </w:r>
          </w:p>
          <w:p w14:paraId="1C918E68">
            <w:pPr>
              <w:keepNext w:val="0"/>
              <w:keepLines w:val="0"/>
              <w:pageBreakBefore w:val="0"/>
              <w:numPr>
                <w:ilvl w:val="0"/>
                <w:numId w:val="0"/>
              </w:numPr>
              <w:kinsoku/>
              <w:wordWrap/>
              <w:overflowPunct/>
              <w:topLinePunct w:val="0"/>
              <w:autoSpaceDE/>
              <w:autoSpaceDN/>
              <w:bidi w:val="0"/>
              <w:adjustRightInd/>
              <w:snapToGrid w:val="0"/>
              <w:spacing w:line="400" w:lineRule="exact"/>
              <w:jc w:val="both"/>
              <w:textAlignment w:val="auto"/>
              <w:rPr>
                <w:rFonts w:hint="default" w:ascii="Times New Roman" w:hAnsi="Times New Roman" w:eastAsia="方正仿宋_GBK" w:cs="Times New Roman"/>
                <w:sz w:val="24"/>
                <w:szCs w:val="24"/>
                <w:lang w:val="en-US" w:eastAsia="zh-CN"/>
              </w:rPr>
            </w:pPr>
            <w:r>
              <w:rPr>
                <w:rFonts w:hint="eastAsia" w:ascii="Times New Roman" w:hAnsi="Times New Roman" w:cs="Times New Roman"/>
                <w:sz w:val="24"/>
                <w:szCs w:val="24"/>
                <w:lang w:val="en-US" w:eastAsia="zh-CN"/>
              </w:rPr>
              <w:t>（2）</w:t>
            </w:r>
            <w:r>
              <w:rPr>
                <w:rFonts w:hint="default" w:ascii="Times New Roman" w:hAnsi="Times New Roman" w:eastAsia="方正仿宋_GBK" w:cs="Times New Roman"/>
                <w:sz w:val="24"/>
                <w:szCs w:val="24"/>
                <w:lang w:val="en-US" w:eastAsia="zh-CN"/>
              </w:rPr>
              <w:t>投标报价得分＝（评标基准价/投标报价）×</w:t>
            </w:r>
            <w:r>
              <w:rPr>
                <w:rFonts w:hint="eastAsia" w:ascii="Times New Roman" w:hAnsi="Times New Roman" w:cs="Times New Roman"/>
                <w:sz w:val="24"/>
                <w:szCs w:val="24"/>
                <w:lang w:val="en-US" w:eastAsia="zh-CN"/>
              </w:rPr>
              <w:t>4</w:t>
            </w:r>
            <w:r>
              <w:rPr>
                <w:rFonts w:hint="default" w:ascii="Times New Roman" w:hAnsi="Times New Roman" w:eastAsia="方正仿宋_GBK" w:cs="Times New Roman"/>
                <w:sz w:val="24"/>
                <w:szCs w:val="24"/>
                <w:lang w:val="en-US" w:eastAsia="zh-CN"/>
              </w:rPr>
              <w:t>0。</w:t>
            </w:r>
          </w:p>
        </w:tc>
        <w:tc>
          <w:tcPr>
            <w:tcW w:w="1285" w:type="dxa"/>
            <w:vAlign w:val="center"/>
          </w:tcPr>
          <w:p w14:paraId="6AB70374">
            <w:pPr>
              <w:keepNext w:val="0"/>
              <w:keepLines w:val="0"/>
              <w:pageBreakBefore w:val="0"/>
              <w:numPr>
                <w:ilvl w:val="0"/>
                <w:numId w:val="0"/>
              </w:numPr>
              <w:kinsoku/>
              <w:wordWrap/>
              <w:overflowPunct/>
              <w:topLinePunct w:val="0"/>
              <w:autoSpaceDE/>
              <w:autoSpaceDN/>
              <w:bidi w:val="0"/>
              <w:adjustRightInd/>
              <w:snapToGrid w:val="0"/>
              <w:spacing w:line="400" w:lineRule="exact"/>
              <w:jc w:val="center"/>
              <w:textAlignment w:val="auto"/>
              <w:rPr>
                <w:rFonts w:hint="eastAsia" w:ascii="方正仿宋_GBK" w:hAnsi="方正仿宋_GBK" w:eastAsia="方正仿宋_GBK" w:cs="宋体"/>
                <w:sz w:val="24"/>
                <w:szCs w:val="24"/>
                <w:lang w:val="en-US" w:eastAsia="zh-CN"/>
              </w:rPr>
            </w:pPr>
            <w:r>
              <w:rPr>
                <w:rFonts w:hint="eastAsia" w:ascii="方正仿宋_GBK" w:hAnsi="方正仿宋_GBK" w:eastAsia="方正仿宋_GBK" w:cs="宋体"/>
                <w:sz w:val="24"/>
                <w:szCs w:val="24"/>
                <w:lang w:val="en-US" w:eastAsia="zh-CN"/>
              </w:rPr>
              <w:t>高于预算价为无效报价</w:t>
            </w:r>
          </w:p>
        </w:tc>
      </w:tr>
      <w:tr w14:paraId="3B036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5" w:hRule="atLeast"/>
        </w:trPr>
        <w:tc>
          <w:tcPr>
            <w:tcW w:w="645" w:type="dxa"/>
            <w:vAlign w:val="center"/>
          </w:tcPr>
          <w:p w14:paraId="174D0FC7">
            <w:pPr>
              <w:keepNext w:val="0"/>
              <w:keepLines w:val="0"/>
              <w:pageBreakBefore w:val="0"/>
              <w:numPr>
                <w:ilvl w:val="0"/>
                <w:numId w:val="0"/>
              </w:numPr>
              <w:kinsoku/>
              <w:wordWrap/>
              <w:overflowPunct/>
              <w:topLinePunct w:val="0"/>
              <w:autoSpaceDE/>
              <w:autoSpaceDN/>
              <w:bidi w:val="0"/>
              <w:adjustRightInd/>
              <w:snapToGrid w:val="0"/>
              <w:spacing w:line="400" w:lineRule="exact"/>
              <w:jc w:val="center"/>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2</w:t>
            </w:r>
          </w:p>
        </w:tc>
        <w:tc>
          <w:tcPr>
            <w:tcW w:w="1162" w:type="dxa"/>
            <w:vAlign w:val="center"/>
          </w:tcPr>
          <w:p w14:paraId="088352B5">
            <w:pPr>
              <w:keepNext w:val="0"/>
              <w:keepLines w:val="0"/>
              <w:pageBreakBefore w:val="0"/>
              <w:numPr>
                <w:ilvl w:val="0"/>
                <w:numId w:val="0"/>
              </w:numPr>
              <w:kinsoku/>
              <w:wordWrap/>
              <w:overflowPunct/>
              <w:topLinePunct w:val="0"/>
              <w:autoSpaceDE/>
              <w:autoSpaceDN/>
              <w:bidi w:val="0"/>
              <w:adjustRightInd/>
              <w:snapToGrid w:val="0"/>
              <w:spacing w:line="400" w:lineRule="exact"/>
              <w:jc w:val="center"/>
              <w:textAlignment w:val="auto"/>
              <w:rPr>
                <w:rFonts w:hint="eastAsia" w:ascii="方正仿宋_GBK" w:hAnsi="方正仿宋_GBK" w:eastAsia="方正仿宋_GBK" w:cs="宋体"/>
                <w:sz w:val="24"/>
                <w:szCs w:val="24"/>
                <w:lang w:val="en-US" w:eastAsia="zh-CN"/>
              </w:rPr>
            </w:pPr>
            <w:r>
              <w:rPr>
                <w:rFonts w:hint="eastAsia" w:ascii="方正仿宋_GBK" w:hAnsi="方正仿宋_GBK" w:eastAsia="方正仿宋_GBK" w:cs="宋体"/>
                <w:sz w:val="24"/>
                <w:szCs w:val="24"/>
                <w:lang w:val="en-US" w:eastAsia="zh-CN"/>
              </w:rPr>
              <w:t>技术</w:t>
            </w:r>
          </w:p>
          <w:p w14:paraId="76E6B15F">
            <w:pPr>
              <w:keepNext w:val="0"/>
              <w:keepLines w:val="0"/>
              <w:pageBreakBefore w:val="0"/>
              <w:numPr>
                <w:ilvl w:val="0"/>
                <w:numId w:val="0"/>
              </w:numPr>
              <w:kinsoku/>
              <w:wordWrap/>
              <w:overflowPunct/>
              <w:topLinePunct w:val="0"/>
              <w:autoSpaceDE/>
              <w:autoSpaceDN/>
              <w:bidi w:val="0"/>
              <w:adjustRightInd/>
              <w:snapToGrid w:val="0"/>
              <w:spacing w:line="400" w:lineRule="exact"/>
              <w:jc w:val="center"/>
              <w:textAlignment w:val="auto"/>
              <w:rPr>
                <w:rFonts w:hint="eastAsia" w:ascii="方正仿宋_GBK" w:hAnsi="方正仿宋_GBK" w:eastAsia="方正仿宋_GBK" w:cs="宋体"/>
                <w:sz w:val="24"/>
                <w:szCs w:val="24"/>
                <w:lang w:val="en-US" w:eastAsia="zh-CN"/>
              </w:rPr>
            </w:pPr>
            <w:r>
              <w:rPr>
                <w:rFonts w:hint="eastAsia" w:ascii="方正仿宋_GBK" w:hAnsi="方正仿宋_GBK" w:eastAsia="方正仿宋_GBK" w:cs="宋体"/>
                <w:sz w:val="24"/>
                <w:szCs w:val="24"/>
                <w:lang w:val="en-US" w:eastAsia="zh-CN"/>
              </w:rPr>
              <w:t>部分</w:t>
            </w:r>
          </w:p>
        </w:tc>
        <w:tc>
          <w:tcPr>
            <w:tcW w:w="874" w:type="dxa"/>
            <w:vAlign w:val="center"/>
          </w:tcPr>
          <w:p w14:paraId="5105E70D">
            <w:pPr>
              <w:keepNext w:val="0"/>
              <w:keepLines w:val="0"/>
              <w:pageBreakBefore w:val="0"/>
              <w:numPr>
                <w:ilvl w:val="0"/>
                <w:numId w:val="0"/>
              </w:numPr>
              <w:kinsoku/>
              <w:wordWrap/>
              <w:overflowPunct/>
              <w:topLinePunct w:val="0"/>
              <w:autoSpaceDE/>
              <w:autoSpaceDN/>
              <w:bidi w:val="0"/>
              <w:adjustRightInd/>
              <w:snapToGrid w:val="0"/>
              <w:spacing w:line="400" w:lineRule="exact"/>
              <w:jc w:val="center"/>
              <w:textAlignment w:val="auto"/>
              <w:rPr>
                <w:rFonts w:hint="eastAsia" w:ascii="方正仿宋_GBK" w:hAnsi="方正仿宋_GBK" w:eastAsia="方正仿宋_GBK" w:cs="宋体"/>
                <w:sz w:val="24"/>
                <w:szCs w:val="24"/>
                <w:lang w:val="en-US" w:eastAsia="zh-CN"/>
              </w:rPr>
            </w:pPr>
            <w:r>
              <w:rPr>
                <w:rFonts w:hint="default" w:ascii="Times New Roman" w:hAnsi="Times New Roman" w:eastAsia="方正仿宋_GBK" w:cs="Times New Roman"/>
                <w:sz w:val="24"/>
                <w:szCs w:val="24"/>
                <w:lang w:val="en-US" w:eastAsia="zh-CN"/>
              </w:rPr>
              <w:t>40</w:t>
            </w:r>
          </w:p>
        </w:tc>
        <w:tc>
          <w:tcPr>
            <w:tcW w:w="5491" w:type="dxa"/>
            <w:vAlign w:val="center"/>
          </w:tcPr>
          <w:p w14:paraId="5F5B7033">
            <w:pPr>
              <w:keepNext w:val="0"/>
              <w:keepLines w:val="0"/>
              <w:pageBreakBefore w:val="0"/>
              <w:numPr>
                <w:ilvl w:val="0"/>
                <w:numId w:val="0"/>
              </w:numPr>
              <w:kinsoku/>
              <w:wordWrap/>
              <w:overflowPunct/>
              <w:topLinePunct w:val="0"/>
              <w:autoSpaceDE/>
              <w:autoSpaceDN/>
              <w:bidi w:val="0"/>
              <w:adjustRightInd/>
              <w:snapToGrid w:val="0"/>
              <w:spacing w:line="400" w:lineRule="exact"/>
              <w:jc w:val="both"/>
              <w:textAlignment w:val="auto"/>
              <w:rPr>
                <w:rFonts w:hint="eastAsia" w:ascii="方正仿宋_GBK" w:hAnsi="方正仿宋_GBK" w:eastAsia="方正仿宋_GBK" w:cs="宋体"/>
                <w:sz w:val="24"/>
                <w:szCs w:val="24"/>
                <w:lang w:val="en-US" w:eastAsia="zh-CN"/>
              </w:rPr>
            </w:pPr>
            <w:r>
              <w:rPr>
                <w:rFonts w:hint="eastAsia" w:ascii="方正仿宋_GBK" w:hAnsi="方正仿宋_GBK" w:eastAsia="方正仿宋_GBK" w:cs="宋体"/>
                <w:sz w:val="24"/>
                <w:szCs w:val="24"/>
                <w:lang w:val="en-US" w:eastAsia="zh-CN"/>
              </w:rPr>
              <w:t>服务需求内容提供书面服务方案。</w:t>
            </w:r>
          </w:p>
          <w:p w14:paraId="1AD94375">
            <w:pPr>
              <w:keepNext w:val="0"/>
              <w:keepLines w:val="0"/>
              <w:pageBreakBefore w:val="0"/>
              <w:numPr>
                <w:ilvl w:val="0"/>
                <w:numId w:val="0"/>
              </w:numPr>
              <w:kinsoku/>
              <w:wordWrap/>
              <w:overflowPunct/>
              <w:topLinePunct w:val="0"/>
              <w:autoSpaceDE/>
              <w:autoSpaceDN/>
              <w:bidi w:val="0"/>
              <w:adjustRightInd/>
              <w:snapToGrid w:val="0"/>
              <w:spacing w:line="400" w:lineRule="exact"/>
              <w:jc w:val="both"/>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（1）竞标人全部响应招标人招标文件的得</w:t>
            </w:r>
            <w:r>
              <w:rPr>
                <w:rFonts w:hint="default" w:ascii="Times New Roman" w:hAnsi="Times New Roman" w:cs="Times New Roman"/>
                <w:sz w:val="24"/>
                <w:szCs w:val="24"/>
                <w:lang w:val="en-US" w:eastAsia="zh-CN"/>
              </w:rPr>
              <w:t>10</w:t>
            </w:r>
            <w:r>
              <w:rPr>
                <w:rFonts w:hint="default" w:ascii="Times New Roman" w:hAnsi="Times New Roman" w:eastAsia="方正仿宋_GBK" w:cs="Times New Roman"/>
                <w:sz w:val="24"/>
                <w:szCs w:val="24"/>
                <w:lang w:val="en-US" w:eastAsia="zh-CN"/>
              </w:rPr>
              <w:t>分。</w:t>
            </w:r>
          </w:p>
          <w:p w14:paraId="6A1A37AC">
            <w:pPr>
              <w:keepNext w:val="0"/>
              <w:keepLines w:val="0"/>
              <w:pageBreakBefore w:val="0"/>
              <w:numPr>
                <w:ilvl w:val="0"/>
                <w:numId w:val="0"/>
              </w:numPr>
              <w:kinsoku/>
              <w:wordWrap/>
              <w:overflowPunct/>
              <w:topLinePunct w:val="0"/>
              <w:autoSpaceDE/>
              <w:autoSpaceDN/>
              <w:bidi w:val="0"/>
              <w:adjustRightInd/>
              <w:snapToGrid w:val="0"/>
              <w:spacing w:line="400" w:lineRule="exact"/>
              <w:jc w:val="both"/>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竞标人对竞标文件的响应每缺一项的扣2分。</w:t>
            </w:r>
          </w:p>
          <w:p w14:paraId="05F70BE4">
            <w:pPr>
              <w:keepNext w:val="0"/>
              <w:keepLines w:val="0"/>
              <w:pageBreakBefore w:val="0"/>
              <w:numPr>
                <w:ilvl w:val="0"/>
                <w:numId w:val="0"/>
              </w:numPr>
              <w:kinsoku/>
              <w:wordWrap/>
              <w:overflowPunct/>
              <w:topLinePunct w:val="0"/>
              <w:autoSpaceDE/>
              <w:autoSpaceDN/>
              <w:bidi w:val="0"/>
              <w:adjustRightInd/>
              <w:snapToGrid w:val="0"/>
              <w:spacing w:line="400" w:lineRule="exact"/>
              <w:jc w:val="both"/>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（2）服务实施的重点、难点和解决方案的得分，最高得</w:t>
            </w:r>
            <w:r>
              <w:rPr>
                <w:rFonts w:hint="default" w:ascii="Times New Roman" w:hAnsi="Times New Roman" w:cs="Times New Roman"/>
                <w:sz w:val="24"/>
                <w:szCs w:val="24"/>
                <w:lang w:val="en-US" w:eastAsia="zh-CN"/>
              </w:rPr>
              <w:t>30</w:t>
            </w:r>
            <w:r>
              <w:rPr>
                <w:rFonts w:hint="default" w:ascii="Times New Roman" w:hAnsi="Times New Roman" w:eastAsia="方正仿宋_GBK" w:cs="Times New Roman"/>
                <w:sz w:val="24"/>
                <w:szCs w:val="24"/>
                <w:lang w:val="en-US" w:eastAsia="zh-CN"/>
              </w:rPr>
              <w:t>分。</w:t>
            </w:r>
          </w:p>
          <w:p w14:paraId="69EB35B5">
            <w:pPr>
              <w:keepNext w:val="0"/>
              <w:keepLines w:val="0"/>
              <w:pageBreakBefore w:val="0"/>
              <w:numPr>
                <w:ilvl w:val="0"/>
                <w:numId w:val="0"/>
              </w:numPr>
              <w:kinsoku/>
              <w:wordWrap/>
              <w:overflowPunct/>
              <w:topLinePunct w:val="0"/>
              <w:autoSpaceDE/>
              <w:autoSpaceDN/>
              <w:bidi w:val="0"/>
              <w:adjustRightInd/>
              <w:snapToGrid w:val="0"/>
              <w:spacing w:line="400" w:lineRule="exact"/>
              <w:jc w:val="both"/>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优：对服务的重点难点分析深入、全面、透彻、方案科学合理可行，方案系统、完整、可操作性强、处理法律事务及时、专业技术经验丰富的，得</w:t>
            </w:r>
            <w:r>
              <w:rPr>
                <w:rFonts w:hint="default" w:ascii="Times New Roman" w:hAnsi="Times New Roman" w:cs="Times New Roman"/>
                <w:sz w:val="24"/>
                <w:szCs w:val="24"/>
                <w:lang w:val="en-US" w:eastAsia="zh-CN"/>
              </w:rPr>
              <w:t>30</w:t>
            </w:r>
            <w:r>
              <w:rPr>
                <w:rFonts w:hint="default" w:ascii="Times New Roman" w:hAnsi="Times New Roman" w:eastAsia="方正仿宋_GBK" w:cs="Times New Roman"/>
                <w:sz w:val="24"/>
                <w:szCs w:val="24"/>
                <w:lang w:val="en-US" w:eastAsia="zh-CN"/>
              </w:rPr>
              <w:t>分；</w:t>
            </w:r>
          </w:p>
          <w:p w14:paraId="488F163D">
            <w:pPr>
              <w:keepNext w:val="0"/>
              <w:keepLines w:val="0"/>
              <w:pageBreakBefore w:val="0"/>
              <w:numPr>
                <w:ilvl w:val="0"/>
                <w:numId w:val="0"/>
              </w:numPr>
              <w:kinsoku/>
              <w:wordWrap/>
              <w:overflowPunct/>
              <w:topLinePunct w:val="0"/>
              <w:autoSpaceDE/>
              <w:autoSpaceDN/>
              <w:bidi w:val="0"/>
              <w:adjustRightInd/>
              <w:snapToGrid w:val="0"/>
              <w:spacing w:line="400" w:lineRule="exact"/>
              <w:jc w:val="both"/>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良：对服务的重点难点分析较深入、较全面、较透彻、方案较科学合理可行，方案比较系统、基本完整、可操作性较强、处理法律事务较及时、专业技术经验较丰富的，得15分；</w:t>
            </w:r>
          </w:p>
          <w:p w14:paraId="44A1F976">
            <w:pPr>
              <w:keepNext w:val="0"/>
              <w:keepLines w:val="0"/>
              <w:pageBreakBefore w:val="0"/>
              <w:numPr>
                <w:ilvl w:val="0"/>
                <w:numId w:val="0"/>
              </w:numPr>
              <w:kinsoku/>
              <w:wordWrap/>
              <w:overflowPunct/>
              <w:topLinePunct w:val="0"/>
              <w:autoSpaceDE/>
              <w:autoSpaceDN/>
              <w:bidi w:val="0"/>
              <w:adjustRightInd/>
              <w:snapToGrid w:val="0"/>
              <w:spacing w:line="400" w:lineRule="exact"/>
              <w:jc w:val="both"/>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中：对服务的重点难点分析不够深入、不够全面、不够透彻、方案不够科学合理可行，方案针对性不强、可操作性相对较差、处理法律事务较慢、专业技术经验较差，得10分；</w:t>
            </w:r>
          </w:p>
          <w:p w14:paraId="2988D8EB">
            <w:pPr>
              <w:keepNext w:val="0"/>
              <w:keepLines w:val="0"/>
              <w:pageBreakBefore w:val="0"/>
              <w:numPr>
                <w:ilvl w:val="0"/>
                <w:numId w:val="0"/>
              </w:numPr>
              <w:kinsoku/>
              <w:wordWrap/>
              <w:overflowPunct/>
              <w:topLinePunct w:val="0"/>
              <w:autoSpaceDE/>
              <w:autoSpaceDN/>
              <w:bidi w:val="0"/>
              <w:adjustRightInd/>
              <w:snapToGrid w:val="0"/>
              <w:spacing w:line="400" w:lineRule="exact"/>
              <w:jc w:val="both"/>
              <w:textAlignment w:val="auto"/>
              <w:rPr>
                <w:rFonts w:hint="eastAsia" w:ascii="方正仿宋_GBK" w:hAnsi="方正仿宋_GBK" w:eastAsia="方正仿宋_GBK" w:cs="宋体"/>
                <w:sz w:val="24"/>
                <w:szCs w:val="24"/>
                <w:lang w:val="en-US" w:eastAsia="zh-CN"/>
              </w:rPr>
            </w:pPr>
            <w:r>
              <w:rPr>
                <w:rFonts w:hint="default" w:ascii="Times New Roman" w:hAnsi="Times New Roman" w:eastAsia="方正仿宋_GBK" w:cs="Times New Roman"/>
                <w:sz w:val="24"/>
                <w:szCs w:val="24"/>
                <w:lang w:val="en-US" w:eastAsia="zh-CN"/>
              </w:rPr>
              <w:t>差：对服务的重点难点分析和方案欠缺，方案简单不完整、可操作性极差、处理法律事务极慢、缺乏专业技术经验，得5分。</w:t>
            </w:r>
          </w:p>
        </w:tc>
        <w:tc>
          <w:tcPr>
            <w:tcW w:w="1285" w:type="dxa"/>
            <w:vAlign w:val="center"/>
          </w:tcPr>
          <w:p w14:paraId="661FA3EF">
            <w:pPr>
              <w:keepNext w:val="0"/>
              <w:keepLines w:val="0"/>
              <w:pageBreakBefore w:val="0"/>
              <w:numPr>
                <w:ilvl w:val="0"/>
                <w:numId w:val="0"/>
              </w:numPr>
              <w:kinsoku/>
              <w:wordWrap/>
              <w:overflowPunct/>
              <w:topLinePunct w:val="0"/>
              <w:autoSpaceDE/>
              <w:autoSpaceDN/>
              <w:bidi w:val="0"/>
              <w:adjustRightInd/>
              <w:snapToGrid w:val="0"/>
              <w:spacing w:line="400" w:lineRule="exact"/>
              <w:jc w:val="center"/>
              <w:textAlignment w:val="auto"/>
              <w:rPr>
                <w:rFonts w:hint="eastAsia" w:ascii="方正仿宋_GBK" w:hAnsi="方正仿宋_GBK" w:eastAsia="方正仿宋_GBK" w:cs="宋体"/>
                <w:sz w:val="24"/>
                <w:szCs w:val="24"/>
                <w:lang w:val="en-US" w:eastAsia="zh-CN"/>
              </w:rPr>
            </w:pPr>
            <w:r>
              <w:rPr>
                <w:rFonts w:hint="eastAsia" w:ascii="方正仿宋_GBK" w:hAnsi="方正仿宋_GBK" w:eastAsia="方正仿宋_GBK" w:cs="宋体"/>
                <w:sz w:val="24"/>
                <w:szCs w:val="24"/>
                <w:lang w:val="en-US" w:eastAsia="zh-CN"/>
              </w:rPr>
              <w:t>采购人会根据采购服务要求为标准，对各供应商提供的书面方案进行横向比较评分。</w:t>
            </w:r>
          </w:p>
        </w:tc>
      </w:tr>
      <w:tr w14:paraId="4ECAD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6" w:hRule="atLeast"/>
        </w:trPr>
        <w:tc>
          <w:tcPr>
            <w:tcW w:w="645" w:type="dxa"/>
            <w:vAlign w:val="center"/>
          </w:tcPr>
          <w:p w14:paraId="60103D83">
            <w:pPr>
              <w:keepNext w:val="0"/>
              <w:keepLines w:val="0"/>
              <w:pageBreakBefore w:val="0"/>
              <w:numPr>
                <w:ilvl w:val="0"/>
                <w:numId w:val="0"/>
              </w:numPr>
              <w:kinsoku/>
              <w:wordWrap/>
              <w:overflowPunct/>
              <w:topLinePunct w:val="0"/>
              <w:autoSpaceDE/>
              <w:autoSpaceDN/>
              <w:bidi w:val="0"/>
              <w:adjustRightInd/>
              <w:snapToGrid w:val="0"/>
              <w:spacing w:line="400" w:lineRule="exact"/>
              <w:jc w:val="center"/>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3</w:t>
            </w:r>
          </w:p>
        </w:tc>
        <w:tc>
          <w:tcPr>
            <w:tcW w:w="1162" w:type="dxa"/>
            <w:vAlign w:val="center"/>
          </w:tcPr>
          <w:p w14:paraId="3D2AF5BB">
            <w:pPr>
              <w:keepNext w:val="0"/>
              <w:keepLines w:val="0"/>
              <w:pageBreakBefore w:val="0"/>
              <w:numPr>
                <w:ilvl w:val="0"/>
                <w:numId w:val="0"/>
              </w:numPr>
              <w:kinsoku/>
              <w:wordWrap/>
              <w:overflowPunct/>
              <w:topLinePunct w:val="0"/>
              <w:autoSpaceDE/>
              <w:autoSpaceDN/>
              <w:bidi w:val="0"/>
              <w:adjustRightInd/>
              <w:snapToGrid w:val="0"/>
              <w:spacing w:line="400" w:lineRule="exact"/>
              <w:jc w:val="center"/>
              <w:textAlignment w:val="auto"/>
              <w:rPr>
                <w:rFonts w:hint="eastAsia" w:ascii="方正仿宋_GBK" w:hAnsi="方正仿宋_GBK" w:eastAsia="方正仿宋_GBK" w:cs="宋体"/>
                <w:sz w:val="24"/>
                <w:szCs w:val="24"/>
                <w:lang w:val="en-US" w:eastAsia="zh-CN"/>
              </w:rPr>
            </w:pPr>
            <w:r>
              <w:rPr>
                <w:rFonts w:hint="eastAsia" w:ascii="方正仿宋_GBK" w:hAnsi="方正仿宋_GBK" w:eastAsia="方正仿宋_GBK" w:cs="宋体"/>
                <w:sz w:val="24"/>
                <w:szCs w:val="24"/>
                <w:lang w:val="en-US" w:eastAsia="zh-CN"/>
              </w:rPr>
              <w:t>商务</w:t>
            </w:r>
          </w:p>
          <w:p w14:paraId="06A4E035">
            <w:pPr>
              <w:keepNext w:val="0"/>
              <w:keepLines w:val="0"/>
              <w:pageBreakBefore w:val="0"/>
              <w:numPr>
                <w:ilvl w:val="0"/>
                <w:numId w:val="0"/>
              </w:numPr>
              <w:kinsoku/>
              <w:wordWrap/>
              <w:overflowPunct/>
              <w:topLinePunct w:val="0"/>
              <w:autoSpaceDE/>
              <w:autoSpaceDN/>
              <w:bidi w:val="0"/>
              <w:adjustRightInd/>
              <w:snapToGrid w:val="0"/>
              <w:spacing w:line="400" w:lineRule="exact"/>
              <w:jc w:val="center"/>
              <w:textAlignment w:val="auto"/>
              <w:rPr>
                <w:rFonts w:hint="default" w:ascii="方正仿宋_GBK" w:hAnsi="方正仿宋_GBK" w:eastAsia="方正仿宋_GBK" w:cs="宋体"/>
                <w:sz w:val="24"/>
                <w:szCs w:val="24"/>
                <w:lang w:val="en-US" w:eastAsia="zh-CN"/>
              </w:rPr>
            </w:pPr>
            <w:r>
              <w:rPr>
                <w:rFonts w:hint="eastAsia" w:ascii="方正仿宋_GBK" w:hAnsi="方正仿宋_GBK" w:eastAsia="方正仿宋_GBK" w:cs="宋体"/>
                <w:sz w:val="24"/>
                <w:szCs w:val="24"/>
                <w:lang w:val="en-US" w:eastAsia="zh-CN"/>
              </w:rPr>
              <w:t>部分</w:t>
            </w:r>
          </w:p>
        </w:tc>
        <w:tc>
          <w:tcPr>
            <w:tcW w:w="874" w:type="dxa"/>
            <w:vAlign w:val="center"/>
          </w:tcPr>
          <w:p w14:paraId="33E3FC14">
            <w:pPr>
              <w:keepNext w:val="0"/>
              <w:keepLines w:val="0"/>
              <w:pageBreakBefore w:val="0"/>
              <w:numPr>
                <w:ilvl w:val="0"/>
                <w:numId w:val="0"/>
              </w:numPr>
              <w:kinsoku/>
              <w:wordWrap/>
              <w:overflowPunct/>
              <w:topLinePunct w:val="0"/>
              <w:autoSpaceDE/>
              <w:autoSpaceDN/>
              <w:bidi w:val="0"/>
              <w:adjustRightInd/>
              <w:snapToGrid w:val="0"/>
              <w:spacing w:line="400" w:lineRule="exact"/>
              <w:jc w:val="center"/>
              <w:textAlignment w:val="auto"/>
              <w:rPr>
                <w:rFonts w:hint="default" w:ascii="方正仿宋_GBK" w:hAnsi="方正仿宋_GBK" w:eastAsia="方正仿宋_GBK" w:cs="宋体"/>
                <w:sz w:val="24"/>
                <w:szCs w:val="24"/>
                <w:lang w:val="en-US" w:eastAsia="zh-CN"/>
              </w:rPr>
            </w:pPr>
            <w:r>
              <w:rPr>
                <w:rFonts w:hint="default" w:ascii="Times New Roman" w:hAnsi="Times New Roman" w:eastAsia="方正仿宋_GBK" w:cs="Times New Roman"/>
                <w:sz w:val="24"/>
                <w:szCs w:val="24"/>
                <w:lang w:val="en-US" w:eastAsia="zh-CN"/>
              </w:rPr>
              <w:t>20</w:t>
            </w:r>
          </w:p>
        </w:tc>
        <w:tc>
          <w:tcPr>
            <w:tcW w:w="5491" w:type="dxa"/>
            <w:vAlign w:val="center"/>
          </w:tcPr>
          <w:p w14:paraId="41F1FDDC">
            <w:pPr>
              <w:keepNext w:val="0"/>
              <w:keepLines w:val="0"/>
              <w:pageBreakBefore w:val="0"/>
              <w:numPr>
                <w:ilvl w:val="0"/>
                <w:numId w:val="0"/>
              </w:numPr>
              <w:kinsoku/>
              <w:wordWrap/>
              <w:overflowPunct/>
              <w:topLinePunct w:val="0"/>
              <w:autoSpaceDE/>
              <w:autoSpaceDN/>
              <w:bidi w:val="0"/>
              <w:adjustRightInd/>
              <w:snapToGrid w:val="0"/>
              <w:spacing w:line="400" w:lineRule="exact"/>
              <w:jc w:val="both"/>
              <w:textAlignment w:val="auto"/>
              <w:rPr>
                <w:rFonts w:hint="default" w:ascii="Times New Roman" w:hAnsi="Times New Roman" w:eastAsia="方正仿宋_GBK" w:cs="Times New Roman"/>
                <w:sz w:val="24"/>
                <w:szCs w:val="24"/>
                <w:lang w:val="en-US" w:eastAsia="zh-CN"/>
              </w:rPr>
            </w:pPr>
            <w:r>
              <w:rPr>
                <w:rFonts w:hint="eastAsia" w:ascii="方正仿宋_GBK" w:hAnsi="方正仿宋_GBK" w:eastAsia="方正仿宋_GBK" w:cs="宋体"/>
                <w:sz w:val="24"/>
                <w:szCs w:val="24"/>
                <w:lang w:val="en-US" w:eastAsia="zh-CN"/>
              </w:rPr>
              <w:t>律所团</w:t>
            </w:r>
            <w:r>
              <w:rPr>
                <w:rFonts w:hint="default" w:ascii="Times New Roman" w:hAnsi="Times New Roman" w:eastAsia="方正仿宋_GBK" w:cs="Times New Roman"/>
                <w:sz w:val="24"/>
                <w:szCs w:val="24"/>
                <w:lang w:val="en-US" w:eastAsia="zh-CN"/>
              </w:rPr>
              <w:t>队与办案实力（20分），分项计分：</w:t>
            </w:r>
          </w:p>
          <w:p w14:paraId="4E6B24C7">
            <w:pPr>
              <w:keepNext w:val="0"/>
              <w:keepLines w:val="0"/>
              <w:pageBreakBefore w:val="0"/>
              <w:numPr>
                <w:ilvl w:val="0"/>
                <w:numId w:val="0"/>
              </w:numPr>
              <w:kinsoku/>
              <w:wordWrap/>
              <w:overflowPunct/>
              <w:topLinePunct w:val="0"/>
              <w:autoSpaceDE/>
              <w:autoSpaceDN/>
              <w:bidi w:val="0"/>
              <w:adjustRightInd/>
              <w:snapToGrid w:val="0"/>
              <w:spacing w:line="400" w:lineRule="exact"/>
              <w:jc w:val="both"/>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（1）</w:t>
            </w:r>
            <w:r>
              <w:rPr>
                <w:rFonts w:hint="eastAsia" w:ascii="Times New Roman" w:hAnsi="Times New Roman" w:cs="Times New Roman"/>
                <w:sz w:val="24"/>
                <w:szCs w:val="24"/>
                <w:lang w:val="en-US" w:eastAsia="zh-CN"/>
              </w:rPr>
              <w:t>需对</w:t>
            </w:r>
            <w:r>
              <w:rPr>
                <w:rFonts w:hint="default" w:ascii="Times New Roman" w:hAnsi="Times New Roman" w:eastAsia="方正仿宋_GBK" w:cs="Times New Roman"/>
                <w:sz w:val="24"/>
                <w:szCs w:val="24"/>
                <w:lang w:val="en-US" w:eastAsia="zh-CN"/>
              </w:rPr>
              <w:t>拟任本服务项目的负责人律师团队专业能力、类似项目服务经验</w:t>
            </w:r>
            <w:r>
              <w:rPr>
                <w:rFonts w:hint="eastAsia" w:ascii="Times New Roman" w:hAnsi="Times New Roman" w:cs="Times New Roman"/>
                <w:sz w:val="24"/>
                <w:szCs w:val="24"/>
                <w:lang w:val="en-US" w:eastAsia="zh-CN"/>
              </w:rPr>
              <w:t>等进行</w:t>
            </w:r>
            <w:r>
              <w:rPr>
                <w:rFonts w:hint="default" w:ascii="Times New Roman" w:hAnsi="Times New Roman" w:eastAsia="方正仿宋_GBK" w:cs="Times New Roman"/>
                <w:sz w:val="24"/>
                <w:szCs w:val="24"/>
                <w:lang w:val="en-US" w:eastAsia="zh-CN"/>
              </w:rPr>
              <w:t>考核，</w:t>
            </w:r>
            <w:r>
              <w:rPr>
                <w:rFonts w:hint="eastAsia" w:ascii="Times New Roman" w:hAnsi="Times New Roman" w:cs="Times New Roman"/>
                <w:sz w:val="24"/>
                <w:szCs w:val="24"/>
                <w:lang w:val="en-US" w:eastAsia="zh-CN"/>
              </w:rPr>
              <w:t>最高</w:t>
            </w:r>
            <w:r>
              <w:rPr>
                <w:rFonts w:hint="default" w:ascii="Times New Roman" w:hAnsi="Times New Roman" w:eastAsia="方正仿宋_GBK" w:cs="Times New Roman"/>
                <w:sz w:val="24"/>
                <w:szCs w:val="24"/>
                <w:lang w:val="en-US" w:eastAsia="zh-CN"/>
              </w:rPr>
              <w:t>得</w:t>
            </w:r>
            <w:r>
              <w:rPr>
                <w:rFonts w:hint="eastAsia" w:ascii="Times New Roman" w:hAnsi="Times New Roman" w:cs="Times New Roman"/>
                <w:sz w:val="24"/>
                <w:szCs w:val="24"/>
                <w:lang w:val="en-US" w:eastAsia="zh-CN"/>
              </w:rPr>
              <w:t>5</w:t>
            </w:r>
            <w:r>
              <w:rPr>
                <w:rFonts w:hint="default" w:ascii="Times New Roman" w:hAnsi="Times New Roman" w:eastAsia="方正仿宋_GBK" w:cs="Times New Roman"/>
                <w:sz w:val="24"/>
                <w:szCs w:val="24"/>
                <w:lang w:val="en-US" w:eastAsia="zh-CN"/>
              </w:rPr>
              <w:t>分；</w:t>
            </w:r>
          </w:p>
          <w:p w14:paraId="365BA383">
            <w:pPr>
              <w:keepNext w:val="0"/>
              <w:keepLines w:val="0"/>
              <w:pageBreakBefore w:val="0"/>
              <w:numPr>
                <w:ilvl w:val="0"/>
                <w:numId w:val="0"/>
              </w:numPr>
              <w:kinsoku/>
              <w:wordWrap/>
              <w:overflowPunct/>
              <w:topLinePunct w:val="0"/>
              <w:autoSpaceDE/>
              <w:autoSpaceDN/>
              <w:bidi w:val="0"/>
              <w:adjustRightInd/>
              <w:snapToGrid w:val="0"/>
              <w:spacing w:line="400" w:lineRule="exact"/>
              <w:jc w:val="both"/>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（2）负责出庭代理仲裁、复议、诉讼案件主办律师执业经验丰富，有处理信访经验，</w:t>
            </w:r>
            <w:r>
              <w:rPr>
                <w:rFonts w:hint="eastAsia" w:ascii="Times New Roman" w:hAnsi="Times New Roman" w:cs="Times New Roman"/>
                <w:sz w:val="24"/>
                <w:szCs w:val="24"/>
                <w:lang w:val="en-US" w:eastAsia="zh-CN"/>
              </w:rPr>
              <w:t>最高</w:t>
            </w:r>
            <w:r>
              <w:rPr>
                <w:rFonts w:hint="default" w:ascii="Times New Roman" w:hAnsi="Times New Roman" w:eastAsia="方正仿宋_GBK" w:cs="Times New Roman"/>
                <w:sz w:val="24"/>
                <w:szCs w:val="24"/>
                <w:lang w:val="en-US" w:eastAsia="zh-CN"/>
              </w:rPr>
              <w:t>得</w:t>
            </w:r>
            <w:r>
              <w:rPr>
                <w:rFonts w:hint="default" w:ascii="Times New Roman" w:hAnsi="Times New Roman" w:cs="Times New Roman"/>
                <w:sz w:val="24"/>
                <w:szCs w:val="24"/>
                <w:lang w:val="en-US" w:eastAsia="zh-CN"/>
              </w:rPr>
              <w:t>5</w:t>
            </w:r>
            <w:r>
              <w:rPr>
                <w:rFonts w:hint="default" w:ascii="Times New Roman" w:hAnsi="Times New Roman" w:eastAsia="方正仿宋_GBK" w:cs="Times New Roman"/>
                <w:sz w:val="24"/>
                <w:szCs w:val="24"/>
                <w:lang w:val="en-US" w:eastAsia="zh-CN"/>
              </w:rPr>
              <w:t>分；</w:t>
            </w:r>
          </w:p>
          <w:p w14:paraId="0E324F9E">
            <w:pPr>
              <w:keepNext w:val="0"/>
              <w:keepLines w:val="0"/>
              <w:pageBreakBefore w:val="0"/>
              <w:numPr>
                <w:ilvl w:val="0"/>
                <w:numId w:val="0"/>
              </w:numPr>
              <w:kinsoku/>
              <w:wordWrap/>
              <w:overflowPunct/>
              <w:topLinePunct w:val="0"/>
              <w:autoSpaceDE/>
              <w:autoSpaceDN/>
              <w:bidi w:val="0"/>
              <w:adjustRightInd/>
              <w:snapToGrid w:val="0"/>
              <w:spacing w:line="400" w:lineRule="exact"/>
              <w:jc w:val="both"/>
              <w:textAlignment w:val="auto"/>
              <w:rPr>
                <w:rFonts w:hint="default" w:ascii="Times New Roman" w:hAnsi="Times New Roman" w:cs="Times New Roman"/>
                <w:sz w:val="24"/>
                <w:szCs w:val="24"/>
                <w:lang w:val="en-US" w:eastAsia="zh-CN"/>
              </w:rPr>
            </w:pPr>
            <w:r>
              <w:rPr>
                <w:rFonts w:hint="default" w:ascii="Times New Roman" w:hAnsi="Times New Roman" w:eastAsia="方正仿宋_GBK" w:cs="Times New Roman"/>
                <w:sz w:val="24"/>
                <w:szCs w:val="24"/>
                <w:lang w:val="en-US" w:eastAsia="zh-CN"/>
              </w:rPr>
              <w:t>（</w:t>
            </w:r>
            <w:r>
              <w:rPr>
                <w:rFonts w:hint="default" w:ascii="Times New Roman" w:hAnsi="Times New Roman" w:cs="Times New Roman"/>
                <w:sz w:val="24"/>
                <w:szCs w:val="24"/>
                <w:lang w:val="en-US" w:eastAsia="zh-CN"/>
              </w:rPr>
              <w:t>3）律所团队、团队人员得过</w:t>
            </w:r>
            <w:r>
              <w:rPr>
                <w:rFonts w:hint="eastAsia" w:ascii="Times New Roman" w:hAnsi="Times New Roman" w:eastAsia="方正仿宋_GBK" w:cs="Times New Roman"/>
                <w:color w:val="auto"/>
                <w:kern w:val="2"/>
                <w:sz w:val="24"/>
                <w:szCs w:val="24"/>
                <w:lang w:val="en-US" w:eastAsia="zh-CN" w:bidi="ar-SA"/>
              </w:rPr>
              <w:t>省市中区县</w:t>
            </w:r>
            <w:r>
              <w:rPr>
                <w:rFonts w:hint="default" w:ascii="Times New Roman" w:hAnsi="Times New Roman" w:eastAsia="方正仿宋_GBK" w:cs="Times New Roman"/>
                <w:color w:val="auto"/>
                <w:kern w:val="2"/>
                <w:sz w:val="24"/>
                <w:szCs w:val="24"/>
                <w:lang w:val="en-US" w:eastAsia="zh-CN" w:bidi="ar-SA"/>
              </w:rPr>
              <w:t>级及以上</w:t>
            </w:r>
            <w:r>
              <w:rPr>
                <w:rFonts w:hint="default" w:ascii="Times New Roman" w:hAnsi="Times New Roman" w:cs="Times New Roman"/>
                <w:sz w:val="24"/>
                <w:szCs w:val="24"/>
                <w:lang w:val="en-US" w:eastAsia="zh-CN"/>
              </w:rPr>
              <w:t>相关荣誉的可加分，每件加1分，最高加5分。</w:t>
            </w:r>
          </w:p>
          <w:p w14:paraId="04622F82">
            <w:pPr>
              <w:pStyle w:val="2"/>
              <w:jc w:val="both"/>
              <w:rPr>
                <w:rFonts w:hint="eastAsia" w:ascii="方正仿宋_GBK" w:hAnsi="方正仿宋_GBK" w:eastAsia="方正仿宋_GBK" w:cs="宋体"/>
                <w:sz w:val="24"/>
                <w:szCs w:val="24"/>
                <w:lang w:val="en-US" w:eastAsia="zh-CN"/>
              </w:rPr>
            </w:pPr>
            <w:r>
              <w:rPr>
                <w:rFonts w:hint="default" w:ascii="Times New Roman" w:hAnsi="Times New Roman" w:eastAsia="方正仿宋_GBK" w:cs="Times New Roman"/>
                <w:color w:val="auto"/>
                <w:kern w:val="2"/>
                <w:sz w:val="24"/>
                <w:szCs w:val="24"/>
                <w:lang w:val="en-US" w:eastAsia="zh-CN" w:bidi="ar-SA"/>
              </w:rPr>
              <w:t>（4）担任</w:t>
            </w:r>
            <w:r>
              <w:rPr>
                <w:rFonts w:hint="eastAsia" w:ascii="Times New Roman" w:hAnsi="Times New Roman" w:eastAsia="方正仿宋_GBK" w:cs="Times New Roman"/>
                <w:color w:val="auto"/>
                <w:kern w:val="2"/>
                <w:sz w:val="24"/>
                <w:szCs w:val="24"/>
                <w:lang w:val="en-US" w:eastAsia="zh-CN" w:bidi="ar-SA"/>
              </w:rPr>
              <w:t>省市中区县</w:t>
            </w:r>
            <w:r>
              <w:rPr>
                <w:rFonts w:hint="default" w:ascii="Times New Roman" w:hAnsi="Times New Roman" w:eastAsia="方正仿宋_GBK" w:cs="Times New Roman"/>
                <w:color w:val="auto"/>
                <w:kern w:val="2"/>
                <w:sz w:val="24"/>
                <w:szCs w:val="24"/>
                <w:lang w:val="en-US" w:eastAsia="zh-CN" w:bidi="ar-SA"/>
              </w:rPr>
              <w:t>级及以上单位、机关法律顾问的</w:t>
            </w:r>
            <w:r>
              <w:rPr>
                <w:rFonts w:hint="eastAsia" w:ascii="Times New Roman" w:hAnsi="Times New Roman" w:eastAsia="方正仿宋_GBK" w:cs="Times New Roman"/>
                <w:color w:val="auto"/>
                <w:kern w:val="2"/>
                <w:sz w:val="24"/>
                <w:szCs w:val="24"/>
                <w:lang w:val="en-US" w:eastAsia="zh-CN" w:bidi="ar-SA"/>
              </w:rPr>
              <w:t>可加分，</w:t>
            </w:r>
            <w:r>
              <w:rPr>
                <w:rFonts w:hint="default" w:ascii="Times New Roman" w:hAnsi="Times New Roman" w:eastAsia="方正仿宋_GBK" w:cs="Times New Roman"/>
                <w:color w:val="auto"/>
                <w:kern w:val="2"/>
                <w:sz w:val="24"/>
                <w:szCs w:val="24"/>
                <w:lang w:val="en-US" w:eastAsia="zh-CN" w:bidi="ar-SA"/>
              </w:rPr>
              <w:t>每加1分，最高</w:t>
            </w:r>
            <w:r>
              <w:rPr>
                <w:rFonts w:hint="eastAsia" w:ascii="Times New Roman" w:hAnsi="Times New Roman" w:eastAsia="方正仿宋_GBK" w:cs="Times New Roman"/>
                <w:color w:val="auto"/>
                <w:kern w:val="2"/>
                <w:sz w:val="24"/>
                <w:szCs w:val="24"/>
                <w:lang w:val="en-US" w:eastAsia="zh-CN" w:bidi="ar-SA"/>
              </w:rPr>
              <w:t>加5</w:t>
            </w:r>
            <w:r>
              <w:rPr>
                <w:rFonts w:hint="default" w:ascii="Times New Roman" w:hAnsi="Times New Roman" w:eastAsia="方正仿宋_GBK" w:cs="Times New Roman"/>
                <w:color w:val="auto"/>
                <w:kern w:val="2"/>
                <w:sz w:val="24"/>
                <w:szCs w:val="24"/>
                <w:lang w:val="en-US" w:eastAsia="zh-CN" w:bidi="ar-SA"/>
              </w:rPr>
              <w:t>分。</w:t>
            </w:r>
          </w:p>
        </w:tc>
        <w:tc>
          <w:tcPr>
            <w:tcW w:w="1285" w:type="dxa"/>
            <w:vAlign w:val="center"/>
          </w:tcPr>
          <w:p w14:paraId="6AAB6223">
            <w:pPr>
              <w:keepNext w:val="0"/>
              <w:keepLines w:val="0"/>
              <w:pageBreakBefore w:val="0"/>
              <w:numPr>
                <w:ilvl w:val="0"/>
                <w:numId w:val="0"/>
              </w:numPr>
              <w:kinsoku/>
              <w:wordWrap/>
              <w:overflowPunct/>
              <w:topLinePunct w:val="0"/>
              <w:autoSpaceDE/>
              <w:autoSpaceDN/>
              <w:bidi w:val="0"/>
              <w:adjustRightInd/>
              <w:snapToGrid w:val="0"/>
              <w:spacing w:line="400" w:lineRule="exact"/>
              <w:jc w:val="center"/>
              <w:textAlignment w:val="auto"/>
              <w:rPr>
                <w:rFonts w:hint="eastAsia" w:ascii="方正仿宋_GBK" w:hAnsi="方正仿宋_GBK" w:eastAsia="方正仿宋_GBK" w:cs="宋体"/>
                <w:sz w:val="24"/>
                <w:szCs w:val="24"/>
                <w:lang w:val="en-US" w:eastAsia="zh-CN"/>
              </w:rPr>
            </w:pPr>
            <w:r>
              <w:rPr>
                <w:rFonts w:hint="eastAsia" w:ascii="方正仿宋_GBK" w:hAnsi="方正仿宋_GBK" w:eastAsia="方正仿宋_GBK" w:cs="宋体"/>
                <w:sz w:val="24"/>
                <w:szCs w:val="24"/>
                <w:lang w:val="en-US" w:eastAsia="zh-CN"/>
              </w:rPr>
              <w:t>团队人员提供人员清单、律师执业证</w:t>
            </w:r>
          </w:p>
          <w:p w14:paraId="189296F6">
            <w:pPr>
              <w:keepNext w:val="0"/>
              <w:keepLines w:val="0"/>
              <w:pageBreakBefore w:val="0"/>
              <w:numPr>
                <w:ilvl w:val="0"/>
                <w:numId w:val="0"/>
              </w:numPr>
              <w:kinsoku/>
              <w:wordWrap/>
              <w:overflowPunct/>
              <w:topLinePunct w:val="0"/>
              <w:autoSpaceDE/>
              <w:autoSpaceDN/>
              <w:bidi w:val="0"/>
              <w:adjustRightInd/>
              <w:snapToGrid w:val="0"/>
              <w:spacing w:line="400" w:lineRule="exact"/>
              <w:jc w:val="center"/>
              <w:textAlignment w:val="auto"/>
              <w:rPr>
                <w:rFonts w:hint="eastAsia" w:ascii="方正仿宋_GBK" w:hAnsi="方正仿宋_GBK" w:eastAsia="方正仿宋_GBK" w:cs="宋体"/>
                <w:sz w:val="24"/>
                <w:szCs w:val="24"/>
                <w:lang w:val="en-US" w:eastAsia="zh-CN"/>
              </w:rPr>
            </w:pPr>
          </w:p>
        </w:tc>
      </w:tr>
    </w:tbl>
    <w:p w14:paraId="59F1E716">
      <w:pPr>
        <w:pStyle w:val="2"/>
        <w:jc w:val="center"/>
        <w:rPr>
          <w:rFonts w:hint="eastAsia"/>
          <w:lang w:eastAsia="zh-CN"/>
        </w:rPr>
      </w:pPr>
    </w:p>
    <w:p w14:paraId="575014AA">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楷体_GBK" w:cs="方正楷体_GBK"/>
          <w:color w:val="000000" w:themeColor="text1"/>
          <w:sz w:val="32"/>
          <w:szCs w:val="32"/>
          <w:lang w:val="en-US" w:eastAsia="zh-CN"/>
          <w14:textFill>
            <w14:solidFill>
              <w14:schemeClr w14:val="tx1"/>
            </w14:solidFill>
          </w14:textFill>
        </w:rPr>
      </w:pPr>
      <w:r>
        <w:rPr>
          <w:rFonts w:hint="eastAsia" w:ascii="Times New Roman" w:hAnsi="Times New Roman" w:eastAsia="方正楷体_GBK" w:cs="方正楷体_GBK"/>
          <w:color w:val="000000" w:themeColor="text1"/>
          <w:sz w:val="32"/>
          <w:szCs w:val="32"/>
          <w:lang w:val="en-US" w:eastAsia="zh-CN"/>
          <w14:textFill>
            <w14:solidFill>
              <w14:schemeClr w14:val="tx1"/>
            </w14:solidFill>
          </w14:textFill>
        </w:rPr>
        <w:t>（三）注意事项</w:t>
      </w:r>
    </w:p>
    <w:p w14:paraId="7F1912B6">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在评标过程中，凡遇到招标文件中无界定或界定不清、前后不一致使评委会成员意见有分歧且又难于协商一致的问题，均由评委会予以表决，获半数以上同意的即为通过，未获半数同意的即为否决。</w:t>
      </w:r>
    </w:p>
    <w:p w14:paraId="5F6198C6">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黑体_GBK" w:cs="Times New Roman"/>
          <w:b w:val="0"/>
          <w:bCs w:val="0"/>
          <w:color w:val="000000" w:themeColor="text1"/>
          <w:sz w:val="32"/>
          <w:szCs w:val="32"/>
          <w:lang w:eastAsia="zh-CN"/>
          <w14:textFill>
            <w14:solidFill>
              <w14:schemeClr w14:val="tx1"/>
            </w14:solidFill>
          </w14:textFill>
        </w:rPr>
      </w:pPr>
      <w:r>
        <w:rPr>
          <w:rFonts w:hint="eastAsia" w:ascii="Times New Roman" w:hAnsi="Times New Roman" w:eastAsia="方正黑体_GBK" w:cs="Times New Roman"/>
          <w:b w:val="0"/>
          <w:bCs w:val="0"/>
          <w:color w:val="000000" w:themeColor="text1"/>
          <w:sz w:val="32"/>
          <w:szCs w:val="32"/>
          <w:lang w:val="en-US" w:eastAsia="zh-CN"/>
          <w14:textFill>
            <w14:solidFill>
              <w14:schemeClr w14:val="tx1"/>
            </w14:solidFill>
          </w14:textFill>
        </w:rPr>
        <w:t>四</w:t>
      </w:r>
      <w:r>
        <w:rPr>
          <w:rFonts w:hint="default" w:ascii="Times New Roman" w:hAnsi="Times New Roman" w:eastAsia="方正黑体_GBK" w:cs="Times New Roman"/>
          <w:b w:val="0"/>
          <w:bCs w:val="0"/>
          <w:color w:val="000000" w:themeColor="text1"/>
          <w:sz w:val="32"/>
          <w:szCs w:val="32"/>
          <w:lang w:eastAsia="zh-CN"/>
          <w14:textFill>
            <w14:solidFill>
              <w14:schemeClr w14:val="tx1"/>
            </w14:solidFill>
          </w14:textFill>
        </w:rPr>
        <w:t>、</w:t>
      </w:r>
      <w:r>
        <w:rPr>
          <w:rFonts w:hint="eastAsia" w:ascii="Times New Roman" w:hAnsi="Times New Roman" w:eastAsia="方正黑体_GBK" w:cs="Times New Roman"/>
          <w:b w:val="0"/>
          <w:bCs w:val="0"/>
          <w:color w:val="000000" w:themeColor="text1"/>
          <w:sz w:val="32"/>
          <w:szCs w:val="32"/>
          <w:lang w:val="en-US" w:eastAsia="zh-CN"/>
          <w14:textFill>
            <w14:solidFill>
              <w14:schemeClr w14:val="tx1"/>
            </w14:solidFill>
          </w14:textFill>
        </w:rPr>
        <w:t>评标</w:t>
      </w:r>
      <w:r>
        <w:rPr>
          <w:rFonts w:hint="default" w:ascii="Times New Roman" w:hAnsi="Times New Roman" w:eastAsia="方正黑体_GBK" w:cs="Times New Roman"/>
          <w:b w:val="0"/>
          <w:bCs w:val="0"/>
          <w:color w:val="000000" w:themeColor="text1"/>
          <w:kern w:val="2"/>
          <w:sz w:val="32"/>
          <w:szCs w:val="32"/>
          <w:lang w:val="en-US" w:eastAsia="zh-CN" w:bidi="ar-SA"/>
          <w14:textFill>
            <w14:solidFill>
              <w14:schemeClr w14:val="tx1"/>
            </w14:solidFill>
          </w14:textFill>
        </w:rPr>
        <w:t>时间和地点</w:t>
      </w:r>
    </w:p>
    <w:p w14:paraId="0478D3E6">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楷体_GBK" w:cs="方正楷体_GBK"/>
          <w:color w:val="000000" w:themeColor="text1"/>
          <w:sz w:val="32"/>
          <w:szCs w:val="32"/>
          <w:lang w:val="en-US" w:eastAsia="zh-CN"/>
          <w14:textFill>
            <w14:solidFill>
              <w14:schemeClr w14:val="tx1"/>
            </w14:solidFill>
          </w14:textFill>
        </w:rPr>
      </w:pPr>
      <w:r>
        <w:rPr>
          <w:rFonts w:hint="eastAsia" w:ascii="Times New Roman" w:hAnsi="Times New Roman" w:eastAsia="方正楷体_GBK" w:cs="方正楷体_GBK"/>
          <w:color w:val="000000" w:themeColor="text1"/>
          <w:sz w:val="32"/>
          <w:szCs w:val="32"/>
          <w:lang w:val="en-US" w:eastAsia="zh-CN"/>
          <w14:textFill>
            <w14:solidFill>
              <w14:schemeClr w14:val="tx1"/>
            </w14:solidFill>
          </w14:textFill>
        </w:rPr>
        <w:t>（一）竞标时间与地点</w:t>
      </w:r>
    </w:p>
    <w:p w14:paraId="7DF6F1A0">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202</w:t>
      </w:r>
      <w:r>
        <w:rPr>
          <w:rFonts w:hint="eastAsia" w:ascii="Times New Roman" w:hAnsi="Times New Roman" w:cs="Times New Roman"/>
          <w:color w:val="000000" w:themeColor="text1"/>
          <w:sz w:val="32"/>
          <w:szCs w:val="32"/>
          <w:lang w:val="en-US" w:eastAsia="zh-CN"/>
          <w14:textFill>
            <w14:solidFill>
              <w14:schemeClr w14:val="tx1"/>
            </w14:solidFill>
          </w14:textFill>
        </w:rPr>
        <w:t>6</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年</w:t>
      </w:r>
      <w:r>
        <w:rPr>
          <w:rFonts w:hint="eastAsia" w:ascii="Times New Roman" w:hAnsi="Times New Roman" w:cs="Times New Roman"/>
          <w:color w:val="000000" w:themeColor="text1"/>
          <w:sz w:val="32"/>
          <w:szCs w:val="32"/>
          <w:lang w:val="en-US" w:eastAsia="zh-CN"/>
          <w14:textFill>
            <w14:solidFill>
              <w14:schemeClr w14:val="tx1"/>
            </w14:solidFill>
          </w14:textFill>
        </w:rPr>
        <w:t>8</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月</w:t>
      </w:r>
      <w:r>
        <w:rPr>
          <w:rFonts w:hint="eastAsia" w:ascii="Times New Roman" w:hAnsi="Times New Roman" w:cs="Times New Roman"/>
          <w:color w:val="000000" w:themeColor="text1"/>
          <w:sz w:val="32"/>
          <w:szCs w:val="32"/>
          <w:lang w:val="en-US" w:eastAsia="zh-CN"/>
          <w14:textFill>
            <w14:solidFill>
              <w14:schemeClr w14:val="tx1"/>
            </w14:solidFill>
          </w14:textFill>
        </w:rPr>
        <w:t>14</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日</w:t>
      </w:r>
      <w:r>
        <w:rPr>
          <w:rFonts w:hint="eastAsia" w:ascii="Times New Roman" w:hAnsi="Times New Roman" w:cs="Times New Roman"/>
          <w:color w:val="000000" w:themeColor="text1"/>
          <w:sz w:val="32"/>
          <w:szCs w:val="32"/>
          <w:lang w:val="en-US" w:eastAsia="zh-CN"/>
          <w14:textFill>
            <w14:solidFill>
              <w14:schemeClr w14:val="tx1"/>
            </w14:solidFill>
          </w14:textFill>
        </w:rPr>
        <w:t>上午十</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点整</w:t>
      </w:r>
      <w:r>
        <w:rPr>
          <w:rFonts w:hint="default" w:ascii="Times New Roman" w:hAnsi="Times New Roman" w:eastAsia="方正仿宋_GBK" w:cs="Times New Roman"/>
          <w:color w:val="000000" w:themeColor="text1"/>
          <w:sz w:val="32"/>
          <w:szCs w:val="32"/>
          <w14:textFill>
            <w14:solidFill>
              <w14:schemeClr w14:val="tx1"/>
            </w14:solidFill>
          </w14:textFill>
        </w:rPr>
        <w:t>（北京时间）</w:t>
      </w:r>
      <w:r>
        <w:rPr>
          <w:rFonts w:hint="eastAsia" w:ascii="Times New Roman" w:hAnsi="Times New Roman" w:cs="Times New Roman"/>
          <w:color w:val="000000" w:themeColor="text1"/>
          <w:sz w:val="32"/>
          <w:szCs w:val="32"/>
          <w:lang w:eastAsia="zh-CN"/>
          <w14:textFill>
            <w14:solidFill>
              <w14:schemeClr w14:val="tx1"/>
            </w14:solidFill>
          </w14:textFill>
        </w:rPr>
        <w:t>，</w:t>
      </w:r>
      <w:r>
        <w:rPr>
          <w:rFonts w:hint="eastAsia" w:ascii="Times New Roman" w:hAnsi="Times New Roman" w:cs="Times New Roman"/>
          <w:color w:val="000000" w:themeColor="text1"/>
          <w:sz w:val="32"/>
          <w:szCs w:val="32"/>
          <w:lang w:val="en-US" w:eastAsia="zh-CN"/>
          <w14:textFill>
            <w14:solidFill>
              <w14:schemeClr w14:val="tx1"/>
            </w14:solidFill>
          </w14:textFill>
        </w:rPr>
        <w:t>大渡口区</w:t>
      </w:r>
      <w:r>
        <w:rPr>
          <w:rFonts w:hint="default" w:ascii="Times New Roman" w:hAnsi="Times New Roman" w:eastAsia="方正仿宋_GBK" w:cs="Times New Roman"/>
          <w:color w:val="000000" w:themeColor="text1"/>
          <w:sz w:val="32"/>
          <w:szCs w:val="32"/>
          <w14:textFill>
            <w14:solidFill>
              <w14:schemeClr w14:val="tx1"/>
            </w14:solidFill>
          </w14:textFill>
        </w:rPr>
        <w:t>春晖路街道办事处</w:t>
      </w:r>
      <w:r>
        <w:rPr>
          <w:rFonts w:hint="eastAsia" w:ascii="Times New Roman" w:hAnsi="Times New Roman" w:cs="方正仿宋_GBK"/>
          <w:i w:val="0"/>
          <w:iCs w:val="0"/>
          <w:caps w:val="0"/>
          <w:color w:val="000000" w:themeColor="text1"/>
          <w:spacing w:val="0"/>
          <w:sz w:val="31"/>
          <w:szCs w:val="31"/>
          <w:shd w:val="clear" w:fill="FFFFFF"/>
          <w:lang w:val="en-US" w:eastAsia="zh-CN"/>
          <w14:textFill>
            <w14:solidFill>
              <w14:schemeClr w14:val="tx1"/>
            </w14:solidFill>
          </w14:textFill>
        </w:rPr>
        <w:t>111</w:t>
      </w:r>
      <w:r>
        <w:rPr>
          <w:rFonts w:hint="eastAsia" w:ascii="Times New Roman" w:hAnsi="Times New Roman" w:eastAsia="方正仿宋_GBK" w:cs="方正仿宋_GBK"/>
          <w:i w:val="0"/>
          <w:iCs w:val="0"/>
          <w:caps w:val="0"/>
          <w:color w:val="000000" w:themeColor="text1"/>
          <w:spacing w:val="0"/>
          <w:sz w:val="31"/>
          <w:szCs w:val="31"/>
          <w:shd w:val="clear" w:fill="FFFFFF"/>
          <w14:textFill>
            <w14:solidFill>
              <w14:schemeClr w14:val="tx1"/>
            </w14:solidFill>
          </w14:textFill>
        </w:rPr>
        <w:t>会议室</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w:t>
      </w:r>
      <w:r>
        <w:rPr>
          <w:rFonts w:hint="eastAsia" w:ascii="Times New Roman" w:hAnsi="Times New Roman" w:cs="Times New Roman"/>
          <w:color w:val="000000" w:themeColor="text1"/>
          <w:sz w:val="32"/>
          <w:szCs w:val="32"/>
          <w:lang w:val="en-US" w:eastAsia="zh-CN"/>
          <w14:textFill>
            <w14:solidFill>
              <w14:schemeClr w14:val="tx1"/>
            </w14:solidFill>
          </w14:textFill>
        </w:rPr>
        <w:t>大渡口区</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鑫康路16号）。</w:t>
      </w:r>
    </w:p>
    <w:p w14:paraId="740DB2A7">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firstLine="640" w:firstLineChars="200"/>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楷体_GBK" w:cs="方正楷体_GBK"/>
          <w:color w:val="000000" w:themeColor="text1"/>
          <w:sz w:val="32"/>
          <w:szCs w:val="32"/>
          <w:lang w:val="en-US" w:eastAsia="zh-CN"/>
          <w14:textFill>
            <w14:solidFill>
              <w14:schemeClr w14:val="tx1"/>
            </w14:solidFill>
          </w14:textFill>
        </w:rPr>
        <w:t>（</w:t>
      </w:r>
      <w:r>
        <w:rPr>
          <w:rFonts w:hint="eastAsia" w:ascii="Times New Roman" w:hAnsi="Times New Roman" w:eastAsia="方正楷体_GBK" w:cs="方正楷体_GBK"/>
          <w:color w:val="000000" w:themeColor="text1"/>
          <w:sz w:val="32"/>
          <w:szCs w:val="32"/>
          <w:lang w:val="en-US" w:eastAsia="zh-CN"/>
          <w14:textFill>
            <w14:solidFill>
              <w14:schemeClr w14:val="tx1"/>
            </w14:solidFill>
          </w14:textFill>
        </w:rPr>
        <w:t>二</w:t>
      </w:r>
      <w:r>
        <w:rPr>
          <w:rFonts w:hint="default" w:ascii="Times New Roman" w:hAnsi="Times New Roman" w:eastAsia="方正楷体_GBK" w:cs="方正楷体_GBK"/>
          <w:color w:val="000000" w:themeColor="text1"/>
          <w:sz w:val="32"/>
          <w:szCs w:val="32"/>
          <w:lang w:val="en-US" w:eastAsia="zh-CN"/>
          <w14:textFill>
            <w14:solidFill>
              <w14:schemeClr w14:val="tx1"/>
            </w14:solidFill>
          </w14:textFill>
        </w:rPr>
        <w:t>）竞标文件</w:t>
      </w:r>
    </w:p>
    <w:p w14:paraId="6FC01378">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000000" w:themeColor="text1"/>
          <w:sz w:val="32"/>
          <w:szCs w:val="32"/>
          <w:lang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竞标文件须</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加盖</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公司鲜章</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和骑缝章</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竞标文件需装袋并密封</w:t>
      </w:r>
      <w:r>
        <w:rPr>
          <w:rFonts w:hint="eastAsia" w:ascii="Times New Roman" w:hAnsi="Times New Roman" w:eastAsia="方正仿宋_GBK" w:cs="Times New Roman"/>
          <w:color w:val="000000" w:themeColor="text1"/>
          <w:sz w:val="32"/>
          <w:szCs w:val="32"/>
          <w:lang w:eastAsia="zh-CN"/>
          <w14:textFill>
            <w14:solidFill>
              <w14:schemeClr w14:val="tx1"/>
            </w14:solidFill>
          </w14:textFill>
        </w:rPr>
        <w:t>，</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具体包含：一是</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营业执照复印件</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一份；二是</w:t>
      </w:r>
      <w:r>
        <w:rPr>
          <w:rFonts w:hint="eastAsia" w:ascii="Times New Roman" w:hAnsi="Times New Roman" w:cs="Times New Roman"/>
          <w:color w:val="000000" w:themeColor="text1"/>
          <w:sz w:val="32"/>
          <w:szCs w:val="32"/>
          <w:lang w:val="en-US" w:eastAsia="zh-CN"/>
          <w14:textFill>
            <w14:solidFill>
              <w14:schemeClr w14:val="tx1"/>
            </w14:solidFill>
          </w14:textFill>
        </w:rPr>
        <w:t>法定代表人或负责人</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身份</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证复印件一份</w:t>
      </w:r>
      <w:r>
        <w:rPr>
          <w:rFonts w:hint="default" w:ascii="Times New Roman" w:hAnsi="Times New Roman" w:eastAsia="方正仿宋_GBK" w:cs="Times New Roman"/>
          <w:color w:val="000000" w:themeColor="text1"/>
          <w:sz w:val="32"/>
          <w:szCs w:val="32"/>
          <w14:textFill>
            <w14:solidFill>
              <w14:schemeClr w14:val="tx1"/>
            </w14:solidFill>
          </w14:textFill>
        </w:rPr>
        <w:t>，委托他人投标的还需提供委托代理人本人有效身份证复印件一份和</w:t>
      </w:r>
      <w:r>
        <w:rPr>
          <w:rFonts w:hint="eastAsia" w:ascii="Times New Roman" w:hAnsi="Times New Roman" w:cs="Times New Roman"/>
          <w:color w:val="000000" w:themeColor="text1"/>
          <w:sz w:val="32"/>
          <w:szCs w:val="32"/>
          <w:lang w:eastAsia="zh-CN"/>
          <w14:textFill>
            <w14:solidFill>
              <w14:schemeClr w14:val="tx1"/>
            </w14:solidFill>
          </w14:textFill>
        </w:rPr>
        <w:t>法定代表人或负责人</w:t>
      </w:r>
      <w:r>
        <w:rPr>
          <w:rFonts w:hint="default" w:ascii="Times New Roman" w:hAnsi="Times New Roman" w:eastAsia="方正仿宋_GBK" w:cs="Times New Roman"/>
          <w:color w:val="000000" w:themeColor="text1"/>
          <w:sz w:val="32"/>
          <w:szCs w:val="32"/>
          <w14:textFill>
            <w14:solidFill>
              <w14:schemeClr w14:val="tx1"/>
            </w14:solidFill>
          </w14:textFill>
        </w:rPr>
        <w:t>委托书一份</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；三是</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《报价表》</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一份（需使用街道提供的统一格式文件）；四是服务需求方案；五是《基本资格承诺函》一份；六是竞标文件格式自理</w:t>
      </w:r>
      <w:r>
        <w:rPr>
          <w:rFonts w:hint="eastAsia" w:ascii="Times New Roman" w:hAnsi="Times New Roman" w:eastAsia="方正仿宋_GBK" w:cs="Times New Roman"/>
          <w:color w:val="000000" w:themeColor="text1"/>
          <w:sz w:val="32"/>
          <w:szCs w:val="32"/>
          <w:lang w:eastAsia="zh-CN"/>
          <w14:textFill>
            <w14:solidFill>
              <w14:schemeClr w14:val="tx1"/>
            </w14:solidFill>
          </w14:textFill>
        </w:rPr>
        <w:t>。</w:t>
      </w:r>
    </w:p>
    <w:p w14:paraId="46327380">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备注：</w:t>
      </w:r>
      <w:r>
        <w:rPr>
          <w:rFonts w:hint="eastAsia" w:ascii="方正黑体_GBK" w:hAnsi="方正黑体_GBK" w:eastAsia="方正黑体_GBK" w:cs="方正黑体_GBK"/>
          <w:color w:val="000000" w:themeColor="text1"/>
          <w:sz w:val="32"/>
          <w:szCs w:val="32"/>
          <w:lang w:val="en-US" w:eastAsia="zh-CN"/>
          <w14:textFill>
            <w14:solidFill>
              <w14:schemeClr w14:val="tx1"/>
            </w14:solidFill>
          </w14:textFill>
        </w:rPr>
        <w:t>参与竞标的公司请于</w:t>
      </w:r>
      <w:r>
        <w:rPr>
          <w:rFonts w:hint="default" w:ascii="Times New Roman" w:hAnsi="Times New Roman" w:eastAsia="方正黑体_GBK" w:cs="Times New Roman"/>
          <w:color w:val="000000" w:themeColor="text1"/>
          <w:sz w:val="32"/>
          <w:szCs w:val="32"/>
          <w:lang w:val="en-US" w:eastAsia="zh-CN"/>
          <w14:textFill>
            <w14:solidFill>
              <w14:schemeClr w14:val="tx1"/>
            </w14:solidFill>
          </w14:textFill>
        </w:rPr>
        <w:t>2026年8月13日18:00</w:t>
      </w:r>
      <w:r>
        <w:rPr>
          <w:rFonts w:hint="eastAsia" w:ascii="方正黑体_GBK" w:hAnsi="方正黑体_GBK" w:eastAsia="方正黑体_GBK" w:cs="方正黑体_GBK"/>
          <w:color w:val="000000" w:themeColor="text1"/>
          <w:sz w:val="32"/>
          <w:szCs w:val="32"/>
          <w:lang w:val="en-US" w:eastAsia="zh-CN"/>
          <w14:textFill>
            <w14:solidFill>
              <w14:schemeClr w14:val="tx1"/>
            </w14:solidFill>
          </w14:textFill>
        </w:rPr>
        <w:t>前发送邮件到本采购文件联系方式内的邮箱获取《报价表》，同时附上公司名称、联系人姓名、联系电话和邮箱，逾期不受理</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w:t>
      </w:r>
    </w:p>
    <w:p w14:paraId="4CE258CE">
      <w:pPr>
        <w:keepNext w:val="0"/>
        <w:keepLines w:val="0"/>
        <w:pageBreakBefore w:val="0"/>
        <w:widowControl w:val="0"/>
        <w:kinsoku/>
        <w:wordWrap/>
        <w:overflowPunct/>
        <w:topLinePunct w:val="0"/>
        <w:autoSpaceDE/>
        <w:autoSpaceDN/>
        <w:bidi w:val="0"/>
        <w:snapToGrid/>
        <w:spacing w:line="594" w:lineRule="exact"/>
        <w:ind w:left="0" w:leftChars="0" w:firstLine="640" w:firstLineChars="200"/>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楷体_GBK" w:cs="方正楷体_GBK"/>
          <w:bCs/>
          <w:color w:val="000000" w:themeColor="text1"/>
          <w:kern w:val="2"/>
          <w:sz w:val="32"/>
          <w:szCs w:val="32"/>
          <w:lang w:val="en-US" w:eastAsia="zh-CN" w:bidi="ar-SA"/>
          <w14:textFill>
            <w14:solidFill>
              <w14:schemeClr w14:val="tx1"/>
            </w14:solidFill>
          </w14:textFill>
        </w:rPr>
        <w:t>（三）</w:t>
      </w:r>
      <w:r>
        <w:rPr>
          <w:rFonts w:hint="eastAsia" w:ascii="Times New Roman" w:hAnsi="Times New Roman" w:eastAsia="方正楷体_GBK" w:cs="方正楷体_GBK"/>
          <w:color w:val="000000" w:themeColor="text1"/>
          <w:sz w:val="32"/>
          <w:szCs w:val="32"/>
          <w:lang w:val="en-US" w:eastAsia="zh-CN"/>
          <w14:textFill>
            <w14:solidFill>
              <w14:schemeClr w14:val="tx1"/>
            </w14:solidFill>
          </w14:textFill>
        </w:rPr>
        <w:t>注意事项</w:t>
      </w:r>
    </w:p>
    <w:p w14:paraId="164D2916">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一是</w:t>
      </w:r>
      <w:r>
        <w:rPr>
          <w:rFonts w:hint="default" w:ascii="Times New Roman" w:hAnsi="Times New Roman" w:eastAsia="方正黑体_GBK" w:cs="Times New Roman"/>
          <w:color w:val="auto"/>
          <w:sz w:val="32"/>
          <w:szCs w:val="32"/>
          <w:lang w:val="en-US" w:eastAsia="zh-CN"/>
        </w:rPr>
        <w:t>竞选人</w:t>
      </w:r>
      <w:r>
        <w:rPr>
          <w:rFonts w:hint="default" w:ascii="Times New Roman" w:hAnsi="Times New Roman" w:eastAsia="方正黑体_GBK" w:cs="Times New Roman"/>
          <w:i w:val="0"/>
          <w:iCs w:val="0"/>
          <w:caps w:val="0"/>
          <w:color w:val="auto"/>
          <w:spacing w:val="0"/>
          <w:sz w:val="31"/>
          <w:szCs w:val="31"/>
          <w:shd w:val="clear" w:fill="FFFFFF"/>
        </w:rPr>
        <w:t>需于2026年</w:t>
      </w:r>
      <w:r>
        <w:rPr>
          <w:rFonts w:hint="default" w:ascii="Times New Roman" w:hAnsi="Times New Roman" w:eastAsia="方正黑体_GBK" w:cs="Times New Roman"/>
          <w:i w:val="0"/>
          <w:iCs w:val="0"/>
          <w:caps w:val="0"/>
          <w:color w:val="auto"/>
          <w:spacing w:val="0"/>
          <w:sz w:val="31"/>
          <w:szCs w:val="31"/>
          <w:shd w:val="clear" w:fill="FFFFFF"/>
          <w:lang w:val="en-US" w:eastAsia="zh-CN"/>
        </w:rPr>
        <w:t>8</w:t>
      </w:r>
      <w:r>
        <w:rPr>
          <w:rFonts w:hint="default" w:ascii="Times New Roman" w:hAnsi="Times New Roman" w:eastAsia="方正黑体_GBK" w:cs="Times New Roman"/>
          <w:i w:val="0"/>
          <w:iCs w:val="0"/>
          <w:caps w:val="0"/>
          <w:color w:val="auto"/>
          <w:spacing w:val="0"/>
          <w:sz w:val="31"/>
          <w:szCs w:val="31"/>
          <w:shd w:val="clear" w:fill="FFFFFF"/>
        </w:rPr>
        <w:t>月</w:t>
      </w:r>
      <w:r>
        <w:rPr>
          <w:rFonts w:hint="default" w:ascii="Times New Roman" w:hAnsi="Times New Roman" w:eastAsia="方正黑体_GBK" w:cs="Times New Roman"/>
          <w:i w:val="0"/>
          <w:iCs w:val="0"/>
          <w:caps w:val="0"/>
          <w:color w:val="auto"/>
          <w:spacing w:val="0"/>
          <w:sz w:val="31"/>
          <w:szCs w:val="31"/>
          <w:shd w:val="clear" w:fill="FFFFFF"/>
          <w:lang w:val="en-US" w:eastAsia="zh-CN"/>
        </w:rPr>
        <w:t>14</w:t>
      </w:r>
      <w:r>
        <w:rPr>
          <w:rFonts w:hint="default" w:ascii="Times New Roman" w:hAnsi="Times New Roman" w:eastAsia="方正黑体_GBK" w:cs="Times New Roman"/>
          <w:i w:val="0"/>
          <w:iCs w:val="0"/>
          <w:caps w:val="0"/>
          <w:color w:val="auto"/>
          <w:spacing w:val="0"/>
          <w:sz w:val="31"/>
          <w:szCs w:val="31"/>
          <w:shd w:val="clear" w:fill="FFFFFF"/>
        </w:rPr>
        <w:t>日</w:t>
      </w:r>
      <w:r>
        <w:rPr>
          <w:rFonts w:hint="default" w:ascii="Times New Roman" w:hAnsi="Times New Roman" w:eastAsia="方正黑体_GBK" w:cs="Times New Roman"/>
          <w:i w:val="0"/>
          <w:iCs w:val="0"/>
          <w:caps w:val="0"/>
          <w:color w:val="auto"/>
          <w:spacing w:val="0"/>
          <w:sz w:val="31"/>
          <w:szCs w:val="31"/>
          <w:shd w:val="clear" w:fill="FFFFFF"/>
          <w:lang w:val="en-US" w:eastAsia="zh-CN"/>
        </w:rPr>
        <w:t>9:00前现场或</w:t>
      </w:r>
      <w:r>
        <w:rPr>
          <w:rFonts w:hint="default" w:ascii="Times New Roman" w:hAnsi="Times New Roman" w:eastAsia="方正黑体_GBK" w:cs="Times New Roman"/>
          <w:i w:val="0"/>
          <w:iCs w:val="0"/>
          <w:caps w:val="0"/>
          <w:color w:val="auto"/>
          <w:spacing w:val="0"/>
          <w:sz w:val="31"/>
          <w:szCs w:val="31"/>
          <w:shd w:val="clear" w:fill="FFFFFF"/>
        </w:rPr>
        <w:t>通过邮寄的方式提交</w:t>
      </w:r>
      <w:r>
        <w:rPr>
          <w:rFonts w:hint="default" w:ascii="Times New Roman" w:hAnsi="Times New Roman" w:eastAsia="方正黑体_GBK" w:cs="Times New Roman"/>
          <w:i w:val="0"/>
          <w:iCs w:val="0"/>
          <w:caps w:val="0"/>
          <w:color w:val="auto"/>
          <w:spacing w:val="0"/>
          <w:sz w:val="31"/>
          <w:szCs w:val="31"/>
          <w:shd w:val="clear" w:fill="FFFFFF"/>
          <w:lang w:val="en-US" w:eastAsia="zh-CN"/>
        </w:rPr>
        <w:t>竞标</w:t>
      </w:r>
      <w:r>
        <w:rPr>
          <w:rFonts w:hint="default" w:ascii="Times New Roman" w:hAnsi="Times New Roman" w:eastAsia="方正黑体_GBK" w:cs="Times New Roman"/>
          <w:i w:val="0"/>
          <w:iCs w:val="0"/>
          <w:caps w:val="0"/>
          <w:color w:val="auto"/>
          <w:spacing w:val="0"/>
          <w:sz w:val="31"/>
          <w:szCs w:val="31"/>
          <w:shd w:val="clear" w:fill="FFFFFF"/>
        </w:rPr>
        <w:t>文件，</w:t>
      </w:r>
      <w:r>
        <w:rPr>
          <w:rFonts w:hint="default" w:ascii="Times New Roman" w:hAnsi="Times New Roman" w:eastAsia="方正黑体_GBK" w:cs="Times New Roman"/>
          <w:color w:val="auto"/>
          <w:sz w:val="32"/>
          <w:szCs w:val="32"/>
          <w:lang w:val="en-US" w:eastAsia="zh-CN"/>
        </w:rPr>
        <w:t>未按要求递交文件的，将不得参与竞标</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w:t>
      </w:r>
      <w:r>
        <w:rPr>
          <w:rFonts w:hint="eastAsia" w:ascii="Times New Roman" w:hAnsi="Times New Roman" w:cs="Times New Roman"/>
          <w:color w:val="000000" w:themeColor="text1"/>
          <w:sz w:val="32"/>
          <w:szCs w:val="32"/>
          <w:lang w:val="en-US" w:eastAsia="zh-CN"/>
          <w14:textFill>
            <w14:solidFill>
              <w14:schemeClr w14:val="tx1"/>
            </w14:solidFill>
          </w14:textFill>
        </w:rPr>
        <w:t>二</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是无效标的情况：</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未装袋密封者</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投标报价超过招标控制价的</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投标文件附有招标人不能接受的条件</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不符合招标文件中规定的其他实质性要求</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w:t>
      </w:r>
    </w:p>
    <w:p w14:paraId="71DB2C2A">
      <w:pPr>
        <w:keepNext w:val="0"/>
        <w:keepLines w:val="0"/>
        <w:pageBreakBefore w:val="0"/>
        <w:widowControl w:val="0"/>
        <w:kinsoku/>
        <w:wordWrap/>
        <w:overflowPunct/>
        <w:topLinePunct w:val="0"/>
        <w:autoSpaceDE/>
        <w:autoSpaceDN/>
        <w:bidi w:val="0"/>
        <w:snapToGrid w:val="0"/>
        <w:spacing w:line="594" w:lineRule="exact"/>
        <w:ind w:right="-67" w:rightChars="-21" w:firstLine="640" w:firstLineChars="200"/>
        <w:textAlignment w:val="auto"/>
        <w:rPr>
          <w:rFonts w:hint="eastAsia" w:ascii="Times New Roman" w:hAnsi="Times New Roman" w:eastAsia="方正黑体_GBK" w:cs="方正黑体_GBK"/>
          <w:b w:val="0"/>
          <w:bCs w:val="0"/>
          <w:color w:val="000000" w:themeColor="text1"/>
          <w:sz w:val="32"/>
          <w:szCs w:val="32"/>
          <w:highlight w:val="none"/>
          <w:lang w:val="en-US" w:eastAsia="zh-CN"/>
          <w14:textFill>
            <w14:solidFill>
              <w14:schemeClr w14:val="tx1"/>
            </w14:solidFill>
          </w14:textFill>
        </w:rPr>
      </w:pPr>
      <w:r>
        <w:rPr>
          <w:rFonts w:hint="eastAsia" w:ascii="Times New Roman" w:hAnsi="Times New Roman" w:eastAsia="方正黑体_GBK" w:cs="方正黑体_GBK"/>
          <w:b w:val="0"/>
          <w:bCs w:val="0"/>
          <w:color w:val="000000" w:themeColor="text1"/>
          <w:sz w:val="32"/>
          <w:szCs w:val="32"/>
          <w:highlight w:val="none"/>
          <w:lang w:val="en-US" w:eastAsia="zh-CN"/>
          <w14:textFill>
            <w14:solidFill>
              <w14:schemeClr w14:val="tx1"/>
            </w14:solidFill>
          </w14:textFill>
        </w:rPr>
        <w:t>五、</w:t>
      </w:r>
      <w:r>
        <w:rPr>
          <w:rFonts w:hint="eastAsia" w:ascii="Times New Roman" w:hAnsi="Times New Roman" w:eastAsia="方正黑体_GBK" w:cs="方正黑体_GBK"/>
          <w:b w:val="0"/>
          <w:bCs w:val="0"/>
          <w:color w:val="000000" w:themeColor="text1"/>
          <w:sz w:val="32"/>
          <w:szCs w:val="32"/>
          <w:highlight w:val="none"/>
          <w14:textFill>
            <w14:solidFill>
              <w14:schemeClr w14:val="tx1"/>
            </w14:solidFill>
          </w14:textFill>
        </w:rPr>
        <w:t>联系方式</w:t>
      </w:r>
    </w:p>
    <w:p w14:paraId="6E15FDB0">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left="0" w:right="0" w:firstLine="645"/>
        <w:jc w:val="both"/>
        <w:textAlignment w:val="auto"/>
        <w:rPr>
          <w:rFonts w:hint="eastAsia" w:ascii="Times New Roman" w:hAnsi="Times New Roman" w:eastAsia="方正仿宋_GBK" w:cs="方正仿宋_GBK"/>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方正仿宋_GBK" w:cs="方正仿宋_GBK"/>
          <w:i w:val="0"/>
          <w:iCs w:val="0"/>
          <w:caps w:val="0"/>
          <w:color w:val="000000" w:themeColor="text1"/>
          <w:spacing w:val="0"/>
          <w:sz w:val="32"/>
          <w:szCs w:val="32"/>
          <w:shd w:val="clear" w:fill="FFFFFF"/>
          <w14:textFill>
            <w14:solidFill>
              <w14:schemeClr w14:val="tx1"/>
            </w14:solidFill>
          </w14:textFill>
        </w:rPr>
        <w:t>联系人：</w:t>
      </w:r>
      <w:r>
        <w:rPr>
          <w:rFonts w:hint="eastAsia" w:ascii="Times New Roman" w:hAnsi="Times New Roman" w:eastAsia="方正仿宋_GBK" w:cs="方正仿宋_GBK"/>
          <w:i w:val="0"/>
          <w:iCs w:val="0"/>
          <w:caps w:val="0"/>
          <w:color w:val="000000" w:themeColor="text1"/>
          <w:spacing w:val="0"/>
          <w:sz w:val="32"/>
          <w:szCs w:val="32"/>
          <w:shd w:val="clear" w:fill="FFFFFF"/>
          <w:lang w:val="en-US" w:eastAsia="zh-CN"/>
          <w14:textFill>
            <w14:solidFill>
              <w14:schemeClr w14:val="tx1"/>
            </w14:solidFill>
          </w14:textFill>
        </w:rPr>
        <w:t>李老师</w:t>
      </w:r>
    </w:p>
    <w:p w14:paraId="633E9808">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left="0" w:right="0" w:firstLine="645"/>
        <w:jc w:val="both"/>
        <w:textAlignment w:val="auto"/>
        <w:rPr>
          <w:rFonts w:hint="default" w:ascii="Times New Roman" w:hAnsi="Times New Roman" w:eastAsia="方正仿宋_GBK" w:cs="方正仿宋_GBK"/>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Times New Roman" w:hAnsi="Times New Roman" w:eastAsia="方正仿宋_GBK" w:cs="方正仿宋_GBK"/>
          <w:i w:val="0"/>
          <w:iCs w:val="0"/>
          <w:caps w:val="0"/>
          <w:color w:val="000000" w:themeColor="text1"/>
          <w:spacing w:val="0"/>
          <w:sz w:val="32"/>
          <w:szCs w:val="32"/>
          <w:shd w:val="clear" w:fill="FFFFFF"/>
          <w14:textFill>
            <w14:solidFill>
              <w14:schemeClr w14:val="tx1"/>
            </w14:solidFill>
          </w14:textFill>
        </w:rPr>
        <w:t>电</w:t>
      </w:r>
      <w:r>
        <w:rPr>
          <w:rFonts w:hint="eastAsia" w:ascii="Times New Roman" w:hAnsi="Times New Roman" w:eastAsia="方正仿宋_GBK" w:cs="方正仿宋_GBK"/>
          <w:i w:val="0"/>
          <w:iCs w:val="0"/>
          <w:caps w:val="0"/>
          <w:color w:val="000000" w:themeColor="text1"/>
          <w:spacing w:val="0"/>
          <w:sz w:val="32"/>
          <w:szCs w:val="32"/>
          <w:shd w:val="clear" w:fill="FFFFFF"/>
          <w:lang w:val="en-US" w:eastAsia="zh-CN"/>
          <w14:textFill>
            <w14:solidFill>
              <w14:schemeClr w14:val="tx1"/>
            </w14:solidFill>
          </w14:textFill>
        </w:rPr>
        <w:t xml:space="preserve">  </w:t>
      </w:r>
      <w:r>
        <w:rPr>
          <w:rFonts w:hint="eastAsia" w:ascii="Times New Roman" w:hAnsi="Times New Roman" w:eastAsia="方正仿宋_GBK" w:cs="方正仿宋_GBK"/>
          <w:i w:val="0"/>
          <w:iCs w:val="0"/>
          <w:caps w:val="0"/>
          <w:color w:val="000000" w:themeColor="text1"/>
          <w:spacing w:val="0"/>
          <w:sz w:val="32"/>
          <w:szCs w:val="32"/>
          <w:shd w:val="clear" w:fill="FFFFFF"/>
          <w14:textFill>
            <w14:solidFill>
              <w14:schemeClr w14:val="tx1"/>
            </w14:solidFill>
          </w14:textFill>
        </w:rPr>
        <w:t>话：</w:t>
      </w:r>
      <w:r>
        <w:rPr>
          <w:rFonts w:hint="default" w:ascii="Times New Roman" w:hAnsi="Times New Roman" w:eastAsia="方正仿宋_GBK" w:cs="方正仿宋_GBK"/>
          <w:i w:val="0"/>
          <w:iCs w:val="0"/>
          <w:caps w:val="0"/>
          <w:color w:val="000000" w:themeColor="text1"/>
          <w:spacing w:val="0"/>
          <w:sz w:val="32"/>
          <w:szCs w:val="32"/>
          <w:shd w:val="clear" w:fill="FFFFFF"/>
          <w14:textFill>
            <w14:solidFill>
              <w14:schemeClr w14:val="tx1"/>
            </w14:solidFill>
          </w14:textFill>
        </w:rPr>
        <w:t>023-</w:t>
      </w:r>
      <w:r>
        <w:rPr>
          <w:rFonts w:hint="eastAsia" w:ascii="Times New Roman" w:hAnsi="Times New Roman" w:eastAsia="方正仿宋_GBK" w:cs="方正仿宋_GBK"/>
          <w:i w:val="0"/>
          <w:iCs w:val="0"/>
          <w:caps w:val="0"/>
          <w:color w:val="000000" w:themeColor="text1"/>
          <w:spacing w:val="0"/>
          <w:sz w:val="32"/>
          <w:szCs w:val="32"/>
          <w:shd w:val="clear" w:fill="FFFFFF"/>
          <w:lang w:val="en-US" w:eastAsia="zh-CN"/>
          <w14:textFill>
            <w14:solidFill>
              <w14:schemeClr w14:val="tx1"/>
            </w14:solidFill>
          </w14:textFill>
        </w:rPr>
        <w:t>68836669</w:t>
      </w:r>
    </w:p>
    <w:p w14:paraId="2361BAA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left="0" w:right="0" w:firstLine="645"/>
        <w:jc w:val="both"/>
        <w:textAlignment w:val="auto"/>
        <w:rPr>
          <w:rFonts w:hint="default" w:ascii="Times New Roman" w:hAnsi="Times New Roman" w:eastAsia="方正仿宋_GBK" w:cs="方正仿宋_GBK"/>
          <w:i w:val="0"/>
          <w:iCs w:val="0"/>
          <w:caps w:val="0"/>
          <w:color w:val="000000" w:themeColor="text1"/>
          <w:spacing w:val="0"/>
          <w:sz w:val="32"/>
          <w:szCs w:val="32"/>
          <w:highlight w:val="none"/>
          <w:shd w:val="clear" w:fill="FFFFFF"/>
          <w:lang w:val="en-US" w:eastAsia="zh-CN"/>
          <w14:textFill>
            <w14:solidFill>
              <w14:schemeClr w14:val="tx1"/>
            </w14:solidFill>
          </w14:textFill>
        </w:rPr>
      </w:pPr>
      <w:r>
        <w:rPr>
          <w:rFonts w:hint="eastAsia" w:ascii="Times New Roman" w:hAnsi="Times New Roman" w:cs="方正仿宋_GBK"/>
          <w:i w:val="0"/>
          <w:iCs w:val="0"/>
          <w:caps w:val="0"/>
          <w:color w:val="000000" w:themeColor="text1"/>
          <w:spacing w:val="0"/>
          <w:sz w:val="32"/>
          <w:szCs w:val="32"/>
          <w:highlight w:val="none"/>
          <w:shd w:val="clear" w:fill="FFFFFF"/>
          <w:lang w:val="en-US" w:eastAsia="zh-CN"/>
          <w14:textFill>
            <w14:solidFill>
              <w14:schemeClr w14:val="tx1"/>
            </w14:solidFill>
          </w14:textFill>
        </w:rPr>
        <w:t>邮  箱：405963977@qq.com</w:t>
      </w:r>
    </w:p>
    <w:p w14:paraId="4B52A21C">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left="0" w:right="0" w:firstLine="645"/>
        <w:jc w:val="both"/>
        <w:textAlignment w:val="auto"/>
        <w:rPr>
          <w:rFonts w:hint="default" w:ascii="Times New Roman" w:hAnsi="Times New Roman" w:eastAsia="方正仿宋_GBK" w:cs="方正仿宋_GBK"/>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Times New Roman" w:hAnsi="Times New Roman" w:eastAsia="方正仿宋_GBK" w:cs="方正仿宋_GBK"/>
          <w:i w:val="0"/>
          <w:iCs w:val="0"/>
          <w:caps w:val="0"/>
          <w:color w:val="000000" w:themeColor="text1"/>
          <w:spacing w:val="0"/>
          <w:sz w:val="32"/>
          <w:szCs w:val="32"/>
          <w:shd w:val="clear" w:fill="FFFFFF"/>
          <w14:textFill>
            <w14:solidFill>
              <w14:schemeClr w14:val="tx1"/>
            </w14:solidFill>
          </w14:textFill>
        </w:rPr>
        <w:t>地</w:t>
      </w:r>
      <w:r>
        <w:rPr>
          <w:rFonts w:hint="eastAsia" w:ascii="Times New Roman" w:hAnsi="Times New Roman" w:eastAsia="方正仿宋_GBK" w:cs="方正仿宋_GBK"/>
          <w:i w:val="0"/>
          <w:iCs w:val="0"/>
          <w:caps w:val="0"/>
          <w:color w:val="000000" w:themeColor="text1"/>
          <w:spacing w:val="0"/>
          <w:sz w:val="32"/>
          <w:szCs w:val="32"/>
          <w:shd w:val="clear" w:fill="FFFFFF"/>
          <w:lang w:val="en-US" w:eastAsia="zh-CN"/>
          <w14:textFill>
            <w14:solidFill>
              <w14:schemeClr w14:val="tx1"/>
            </w14:solidFill>
          </w14:textFill>
        </w:rPr>
        <w:t xml:space="preserve">  </w:t>
      </w:r>
      <w:r>
        <w:rPr>
          <w:rFonts w:hint="eastAsia" w:ascii="Times New Roman" w:hAnsi="Times New Roman" w:eastAsia="方正仿宋_GBK" w:cs="方正仿宋_GBK"/>
          <w:i w:val="0"/>
          <w:iCs w:val="0"/>
          <w:caps w:val="0"/>
          <w:color w:val="000000" w:themeColor="text1"/>
          <w:spacing w:val="0"/>
          <w:sz w:val="32"/>
          <w:szCs w:val="32"/>
          <w:shd w:val="clear" w:fill="FFFFFF"/>
          <w14:textFill>
            <w14:solidFill>
              <w14:schemeClr w14:val="tx1"/>
            </w14:solidFill>
          </w14:textFill>
        </w:rPr>
        <w:t>址：重庆市大渡口区</w:t>
      </w:r>
      <w:r>
        <w:rPr>
          <w:rFonts w:hint="eastAsia" w:ascii="Times New Roman" w:hAnsi="Times New Roman" w:eastAsia="方正仿宋_GBK" w:cs="方正仿宋_GBK"/>
          <w:i w:val="0"/>
          <w:iCs w:val="0"/>
          <w:caps w:val="0"/>
          <w:color w:val="000000" w:themeColor="text1"/>
          <w:spacing w:val="0"/>
          <w:sz w:val="32"/>
          <w:szCs w:val="32"/>
          <w:shd w:val="clear" w:fill="FFFFFF"/>
          <w:lang w:eastAsia="zh-CN"/>
          <w14:textFill>
            <w14:solidFill>
              <w14:schemeClr w14:val="tx1"/>
            </w14:solidFill>
          </w14:textFill>
        </w:rPr>
        <w:t>柏华街</w:t>
      </w:r>
      <w:r>
        <w:rPr>
          <w:rFonts w:hint="eastAsia" w:ascii="Times New Roman" w:hAnsi="Times New Roman" w:eastAsia="方正仿宋_GBK" w:cs="方正仿宋_GBK"/>
          <w:i w:val="0"/>
          <w:iCs w:val="0"/>
          <w:caps w:val="0"/>
          <w:color w:val="000000" w:themeColor="text1"/>
          <w:spacing w:val="0"/>
          <w:sz w:val="32"/>
          <w:szCs w:val="32"/>
          <w:shd w:val="clear" w:fill="FFFFFF"/>
          <w:lang w:val="en-US" w:eastAsia="zh-CN"/>
          <w14:textFill>
            <w14:solidFill>
              <w14:schemeClr w14:val="tx1"/>
            </w14:solidFill>
          </w14:textFill>
        </w:rPr>
        <w:t>25号附48、49号</w:t>
      </w:r>
    </w:p>
    <w:p w14:paraId="3BF1830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left="0" w:right="0" w:firstLine="645"/>
        <w:jc w:val="both"/>
        <w:textAlignment w:val="auto"/>
        <w:rPr>
          <w:rFonts w:hint="eastAsia" w:ascii="Times New Roman" w:hAnsi="Times New Roman" w:cs="方正仿宋_GBK"/>
          <w:i w:val="0"/>
          <w:iCs w:val="0"/>
          <w:caps w:val="0"/>
          <w:color w:val="000000" w:themeColor="text1"/>
          <w:spacing w:val="0"/>
          <w:sz w:val="32"/>
          <w:szCs w:val="32"/>
          <w:shd w:val="clear" w:fill="FFFFFF"/>
          <w:lang w:val="en-US" w:eastAsia="zh-CN"/>
          <w14:textFill>
            <w14:solidFill>
              <w14:schemeClr w14:val="tx1"/>
            </w14:solidFill>
          </w14:textFill>
        </w:rPr>
      </w:pPr>
    </w:p>
    <w:p w14:paraId="0FF973A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left="0" w:right="0" w:firstLine="645"/>
        <w:jc w:val="both"/>
        <w:textAlignment w:val="auto"/>
        <w:rPr>
          <w:rFonts w:hint="default" w:ascii="Times New Roman" w:hAnsi="Times New Roman" w:eastAsia="方正仿宋_GBK" w:cs="方正仿宋_GBK"/>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Times New Roman" w:hAnsi="Times New Roman" w:cs="方正仿宋_GBK"/>
          <w:i w:val="0"/>
          <w:iCs w:val="0"/>
          <w:caps w:val="0"/>
          <w:color w:val="000000" w:themeColor="text1"/>
          <w:spacing w:val="0"/>
          <w:sz w:val="32"/>
          <w:szCs w:val="32"/>
          <w:shd w:val="clear" w:fill="FFFFFF"/>
          <w:lang w:val="en-US" w:eastAsia="zh-CN"/>
          <w14:textFill>
            <w14:solidFill>
              <w14:schemeClr w14:val="tx1"/>
            </w14:solidFill>
          </w14:textFill>
        </w:rPr>
        <w:t>附件：供应商编制响应文件要求</w:t>
      </w:r>
    </w:p>
    <w:p w14:paraId="0B0ED547">
      <w:pPr>
        <w:pStyle w:val="2"/>
        <w:rPr>
          <w:rFonts w:hint="eastAsia" w:ascii="Times New Roman" w:hAnsi="Times New Roman" w:eastAsia="方正仿宋_GBK"/>
          <w:color w:val="000000" w:themeColor="text1"/>
          <w:sz w:val="32"/>
          <w:szCs w:val="32"/>
          <w:lang w:val="en-US" w:eastAsia="zh-CN"/>
          <w14:textFill>
            <w14:solidFill>
              <w14:schemeClr w14:val="tx1"/>
            </w14:solidFill>
          </w14:textFill>
        </w:rPr>
      </w:pPr>
    </w:p>
    <w:p w14:paraId="68AA959A">
      <w:pPr>
        <w:rPr>
          <w:rFonts w:hint="eastAsia"/>
          <w:lang w:val="en-US" w:eastAsia="zh-CN"/>
        </w:rPr>
      </w:pPr>
    </w:p>
    <w:p w14:paraId="0DEBE6D4">
      <w:pPr>
        <w:pStyle w:val="2"/>
        <w:rPr>
          <w:rFonts w:hint="eastAsia"/>
          <w:lang w:val="en-US" w:eastAsia="zh-CN"/>
        </w:rPr>
      </w:pPr>
    </w:p>
    <w:p w14:paraId="07CF6083">
      <w:pPr>
        <w:keepNext w:val="0"/>
        <w:keepLines w:val="0"/>
        <w:pageBreakBefore w:val="0"/>
        <w:kinsoku/>
        <w:wordWrap/>
        <w:overflowPunct/>
        <w:topLinePunct w:val="0"/>
        <w:autoSpaceDE/>
        <w:autoSpaceDN/>
        <w:bidi w:val="0"/>
        <w:snapToGrid/>
        <w:spacing w:line="594" w:lineRule="exact"/>
        <w:jc w:val="right"/>
        <w:textAlignment w:val="auto"/>
        <w:rPr>
          <w:rFonts w:hint="eastAsia" w:ascii="Times New Roman" w:hAnsi="Times New Roman" w:eastAsia="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olor w:val="000000" w:themeColor="text1"/>
          <w:sz w:val="32"/>
          <w:szCs w:val="32"/>
          <w:lang w:val="en-US" w:eastAsia="zh-CN"/>
          <w14:textFill>
            <w14:solidFill>
              <w14:schemeClr w14:val="tx1"/>
            </w14:solidFill>
          </w14:textFill>
        </w:rPr>
        <w:t>大渡口区春晖路街道</w:t>
      </w:r>
      <w:r>
        <w:rPr>
          <w:rFonts w:hint="eastAsia" w:ascii="Times New Roman" w:hAnsi="Times New Roman"/>
          <w:color w:val="000000" w:themeColor="text1"/>
          <w:sz w:val="32"/>
          <w:szCs w:val="32"/>
          <w:lang w:val="en-US" w:eastAsia="zh-CN"/>
          <w14:textFill>
            <w14:solidFill>
              <w14:schemeClr w14:val="tx1"/>
            </w14:solidFill>
          </w14:textFill>
        </w:rPr>
        <w:t>松青路社区</w:t>
      </w:r>
    </w:p>
    <w:p w14:paraId="11911953">
      <w:pPr>
        <w:keepNext w:val="0"/>
        <w:keepLines w:val="0"/>
        <w:pageBreakBefore w:val="0"/>
        <w:kinsoku/>
        <w:wordWrap/>
        <w:overflowPunct/>
        <w:topLinePunct w:val="0"/>
        <w:autoSpaceDE/>
        <w:autoSpaceDN/>
        <w:bidi w:val="0"/>
        <w:snapToGrid/>
        <w:spacing w:line="594" w:lineRule="exact"/>
        <w:jc w:val="center"/>
        <w:textAlignment w:val="auto"/>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pPr>
      <w:r>
        <w:rPr>
          <w:rFonts w:hint="eastAsia" w:ascii="Times New Roman" w:hAnsi="Times New Roman" w:cs="Times New Roman"/>
          <w:b w:val="0"/>
          <w:bCs w:val="0"/>
          <w:color w:val="000000" w:themeColor="text1"/>
          <w:sz w:val="32"/>
          <w:szCs w:val="32"/>
          <w:lang w:val="en-US" w:eastAsia="zh-CN"/>
          <w14:textFill>
            <w14:solidFill>
              <w14:schemeClr w14:val="tx1"/>
            </w14:solidFill>
          </w14:textFill>
        </w:rPr>
        <w:t xml:space="preserve">                                  </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202</w:t>
      </w:r>
      <w:r>
        <w:rPr>
          <w:rFonts w:hint="eastAsia" w:ascii="Times New Roman" w:hAnsi="Times New Roman" w:cs="Times New Roman"/>
          <w:b w:val="0"/>
          <w:bCs w:val="0"/>
          <w:color w:val="000000" w:themeColor="text1"/>
          <w:sz w:val="32"/>
          <w:szCs w:val="32"/>
          <w:lang w:val="en-US" w:eastAsia="zh-CN"/>
          <w14:textFill>
            <w14:solidFill>
              <w14:schemeClr w14:val="tx1"/>
            </w14:solidFill>
          </w14:textFill>
        </w:rPr>
        <w:t>6</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年</w:t>
      </w:r>
      <w:r>
        <w:rPr>
          <w:rFonts w:hint="eastAsia" w:ascii="Times New Roman" w:hAnsi="Times New Roman" w:cs="Times New Roman"/>
          <w:b w:val="0"/>
          <w:bCs w:val="0"/>
          <w:color w:val="000000" w:themeColor="text1"/>
          <w:sz w:val="32"/>
          <w:szCs w:val="32"/>
          <w:lang w:val="en-US" w:eastAsia="zh-CN"/>
          <w14:textFill>
            <w14:solidFill>
              <w14:schemeClr w14:val="tx1"/>
            </w14:solidFill>
          </w14:textFill>
        </w:rPr>
        <w:t>8</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月</w:t>
      </w:r>
      <w:r>
        <w:rPr>
          <w:rFonts w:hint="eastAsia" w:ascii="Times New Roman" w:hAnsi="Times New Roman" w:cs="Times New Roman"/>
          <w:b w:val="0"/>
          <w:bCs w:val="0"/>
          <w:color w:val="000000" w:themeColor="text1"/>
          <w:sz w:val="32"/>
          <w:szCs w:val="32"/>
          <w:lang w:val="en-US" w:eastAsia="zh-CN"/>
          <w14:textFill>
            <w14:solidFill>
              <w14:schemeClr w14:val="tx1"/>
            </w14:solidFill>
          </w14:textFill>
        </w:rPr>
        <w:t>11</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日</w:t>
      </w:r>
    </w:p>
    <w:p w14:paraId="045E8F95">
      <w:pPr>
        <w:pStyle w:val="2"/>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pPr>
    </w:p>
    <w:p w14:paraId="3F8BDCC9">
      <w:pPr>
        <w:pageBreakBefore w:val="0"/>
        <w:kinsoku/>
        <w:overflowPunct/>
        <w:autoSpaceDE/>
        <w:bidi w:val="0"/>
        <w:spacing w:line="400" w:lineRule="exact"/>
        <w:jc w:val="left"/>
        <w:rPr>
          <w:rFonts w:hint="eastAsia" w:ascii="方正仿宋_GBK" w:hAnsi="方正仿宋_GBK" w:eastAsia="方正仿宋_GBK" w:cs="方正仿宋_GBK"/>
          <w:b w:val="0"/>
          <w:bCs w:val="0"/>
          <w:color w:val="000000" w:themeColor="text1"/>
          <w:sz w:val="32"/>
          <w:szCs w:val="32"/>
          <w:lang w:val="en-US" w:eastAsia="zh-CN"/>
          <w14:textFill>
            <w14:solidFill>
              <w14:schemeClr w14:val="tx1"/>
            </w14:solidFill>
          </w14:textFill>
        </w:rPr>
      </w:pPr>
      <w:bookmarkStart w:id="1" w:name="_GoBack"/>
      <w:bookmarkEnd w:id="1"/>
    </w:p>
    <w:p w14:paraId="64F72A40">
      <w:pPr>
        <w:pageBreakBefore w:val="0"/>
        <w:kinsoku/>
        <w:overflowPunct/>
        <w:autoSpaceDE/>
        <w:bidi w:val="0"/>
        <w:spacing w:line="400" w:lineRule="exact"/>
        <w:jc w:val="left"/>
        <w:rPr>
          <w:rFonts w:hint="eastAsia" w:ascii="方正仿宋_GBK" w:hAnsi="方正仿宋_GBK" w:eastAsia="方正仿宋_GBK" w:cs="方正仿宋_GBK"/>
          <w:b w:val="0"/>
          <w:bCs w:val="0"/>
          <w:color w:val="000000" w:themeColor="text1"/>
          <w:sz w:val="32"/>
          <w:szCs w:val="32"/>
          <w:lang w:val="en-US" w:eastAsia="zh-CN"/>
          <w14:textFill>
            <w14:solidFill>
              <w14:schemeClr w14:val="tx1"/>
            </w14:solidFill>
          </w14:textFill>
        </w:rPr>
      </w:pPr>
    </w:p>
    <w:p w14:paraId="6368178D">
      <w:pPr>
        <w:pageBreakBefore w:val="0"/>
        <w:kinsoku/>
        <w:overflowPunct/>
        <w:autoSpaceDE/>
        <w:bidi w:val="0"/>
        <w:spacing w:line="400" w:lineRule="exact"/>
        <w:jc w:val="left"/>
        <w:rPr>
          <w:rFonts w:hint="eastAsia" w:ascii="方正仿宋_GBK" w:hAnsi="方正仿宋_GBK" w:eastAsia="方正仿宋_GBK" w:cs="方正仿宋_GBK"/>
          <w:b w:val="0"/>
          <w:bCs w:val="0"/>
          <w:color w:val="000000" w:themeColor="text1"/>
          <w:sz w:val="32"/>
          <w:szCs w:val="32"/>
          <w:lang w:val="en-US" w:eastAsia="zh-CN"/>
          <w14:textFill>
            <w14:solidFill>
              <w14:schemeClr w14:val="tx1"/>
            </w14:solidFill>
          </w14:textFill>
        </w:rPr>
      </w:pPr>
    </w:p>
    <w:p w14:paraId="27B7D118">
      <w:pPr>
        <w:pageBreakBefore w:val="0"/>
        <w:kinsoku/>
        <w:overflowPunct/>
        <w:autoSpaceDE/>
        <w:bidi w:val="0"/>
        <w:spacing w:line="400" w:lineRule="exact"/>
        <w:jc w:val="left"/>
        <w:rPr>
          <w:rFonts w:hint="eastAsia" w:ascii="方正仿宋_GBK" w:hAnsi="方正仿宋_GBK" w:eastAsia="方正仿宋_GBK" w:cs="方正仿宋_GBK"/>
          <w:b w:val="0"/>
          <w:bCs w:val="0"/>
          <w:color w:val="000000" w:themeColor="text1"/>
          <w:sz w:val="32"/>
          <w:szCs w:val="32"/>
          <w:lang w:val="en-US" w:eastAsia="zh-CN"/>
          <w14:textFill>
            <w14:solidFill>
              <w14:schemeClr w14:val="tx1"/>
            </w14:solidFill>
          </w14:textFill>
        </w:rPr>
      </w:pPr>
    </w:p>
    <w:p w14:paraId="339F1DAE">
      <w:pPr>
        <w:pageBreakBefore w:val="0"/>
        <w:kinsoku/>
        <w:overflowPunct/>
        <w:autoSpaceDE/>
        <w:bidi w:val="0"/>
        <w:spacing w:line="400" w:lineRule="exact"/>
        <w:jc w:val="left"/>
        <w:rPr>
          <w:rFonts w:hint="eastAsia" w:ascii="方正仿宋_GBK" w:hAnsi="方正仿宋_GBK" w:eastAsia="方正仿宋_GBK" w:cs="方正仿宋_GBK"/>
          <w:b w:val="0"/>
          <w:bCs w:val="0"/>
          <w:color w:val="000000" w:themeColor="text1"/>
          <w:sz w:val="32"/>
          <w:szCs w:val="32"/>
          <w:lang w:val="en-US" w:eastAsia="zh-CN"/>
          <w14:textFill>
            <w14:solidFill>
              <w14:schemeClr w14:val="tx1"/>
            </w14:solidFill>
          </w14:textFill>
        </w:rPr>
      </w:pPr>
    </w:p>
    <w:p w14:paraId="56292665">
      <w:pPr>
        <w:pageBreakBefore w:val="0"/>
        <w:kinsoku/>
        <w:overflowPunct/>
        <w:autoSpaceDE/>
        <w:bidi w:val="0"/>
        <w:spacing w:line="400" w:lineRule="exact"/>
        <w:jc w:val="left"/>
        <w:rPr>
          <w:rFonts w:hint="eastAsia" w:ascii="方正仿宋_GBK" w:hAnsi="方正仿宋_GBK" w:eastAsia="方正仿宋_GBK" w:cs="方正仿宋_GBK"/>
          <w:b w:val="0"/>
          <w:bCs w:val="0"/>
          <w:color w:val="000000" w:themeColor="text1"/>
          <w:sz w:val="32"/>
          <w:szCs w:val="32"/>
          <w:lang w:val="en-US" w:eastAsia="zh-CN"/>
          <w14:textFill>
            <w14:solidFill>
              <w14:schemeClr w14:val="tx1"/>
            </w14:solidFill>
          </w14:textFill>
        </w:rPr>
      </w:pPr>
    </w:p>
    <w:p w14:paraId="72D55FC0">
      <w:pPr>
        <w:pageBreakBefore w:val="0"/>
        <w:kinsoku/>
        <w:overflowPunct/>
        <w:autoSpaceDE/>
        <w:bidi w:val="0"/>
        <w:spacing w:line="400" w:lineRule="exact"/>
        <w:jc w:val="left"/>
        <w:rPr>
          <w:rFonts w:hint="eastAsia" w:ascii="方正仿宋_GBK" w:hAnsi="方正仿宋_GBK" w:eastAsia="方正仿宋_GBK" w:cs="方正仿宋_GBK"/>
          <w:b w:val="0"/>
          <w:bCs w:val="0"/>
          <w:color w:val="000000" w:themeColor="text1"/>
          <w:sz w:val="32"/>
          <w:szCs w:val="32"/>
          <w:lang w:val="en-US" w:eastAsia="zh-CN"/>
          <w14:textFill>
            <w14:solidFill>
              <w14:schemeClr w14:val="tx1"/>
            </w14:solidFill>
          </w14:textFill>
        </w:rPr>
      </w:pPr>
    </w:p>
    <w:p w14:paraId="480628D1">
      <w:pPr>
        <w:pageBreakBefore w:val="0"/>
        <w:kinsoku/>
        <w:overflowPunct/>
        <w:autoSpaceDE/>
        <w:bidi w:val="0"/>
        <w:spacing w:line="400" w:lineRule="exact"/>
        <w:jc w:val="left"/>
        <w:rPr>
          <w:rFonts w:hint="eastAsia" w:ascii="方正仿宋_GBK" w:hAnsi="方正仿宋_GBK" w:eastAsia="方正仿宋_GBK" w:cs="方正仿宋_GBK"/>
          <w:b w:val="0"/>
          <w:bCs w:val="0"/>
          <w:color w:val="000000" w:themeColor="text1"/>
          <w:sz w:val="32"/>
          <w:szCs w:val="32"/>
          <w:lang w:val="en-US" w:eastAsia="zh-CN"/>
          <w14:textFill>
            <w14:solidFill>
              <w14:schemeClr w14:val="tx1"/>
            </w14:solidFill>
          </w14:textFill>
        </w:rPr>
      </w:pPr>
    </w:p>
    <w:p w14:paraId="2919CCC0">
      <w:pPr>
        <w:pageBreakBefore w:val="0"/>
        <w:kinsoku/>
        <w:overflowPunct/>
        <w:autoSpaceDE/>
        <w:bidi w:val="0"/>
        <w:spacing w:line="400" w:lineRule="exact"/>
        <w:jc w:val="left"/>
        <w:rPr>
          <w:rFonts w:hint="eastAsia" w:ascii="方正仿宋_GBK" w:hAnsi="方正仿宋_GBK" w:eastAsia="方正仿宋_GBK" w:cs="方正仿宋_GBK"/>
          <w:b w:val="0"/>
          <w:bCs w:val="0"/>
          <w:color w:val="000000" w:themeColor="text1"/>
          <w:sz w:val="32"/>
          <w:szCs w:val="32"/>
          <w:lang w:val="en-US" w:eastAsia="zh-CN"/>
          <w14:textFill>
            <w14:solidFill>
              <w14:schemeClr w14:val="tx1"/>
            </w14:solidFill>
          </w14:textFill>
        </w:rPr>
      </w:pPr>
    </w:p>
    <w:p w14:paraId="3F83353D">
      <w:pPr>
        <w:pageBreakBefore w:val="0"/>
        <w:kinsoku/>
        <w:overflowPunct/>
        <w:autoSpaceDE/>
        <w:bidi w:val="0"/>
        <w:spacing w:line="400" w:lineRule="exact"/>
        <w:jc w:val="left"/>
        <w:rPr>
          <w:rFonts w:hint="eastAsia" w:ascii="方正仿宋_GBK" w:hAnsi="方正仿宋_GBK" w:eastAsia="方正仿宋_GBK" w:cs="方正仿宋_GBK"/>
          <w:b w:val="0"/>
          <w:bCs w:val="0"/>
          <w:color w:val="000000" w:themeColor="text1"/>
          <w:sz w:val="32"/>
          <w:szCs w:val="32"/>
          <w:lang w:val="en-US" w:eastAsia="zh-CN"/>
          <w14:textFill>
            <w14:solidFill>
              <w14:schemeClr w14:val="tx1"/>
            </w14:solidFill>
          </w14:textFill>
        </w:rPr>
      </w:pPr>
    </w:p>
    <w:p w14:paraId="09C2B7CD">
      <w:pPr>
        <w:pageBreakBefore w:val="0"/>
        <w:kinsoku/>
        <w:overflowPunct/>
        <w:autoSpaceDE/>
        <w:bidi w:val="0"/>
        <w:spacing w:line="400" w:lineRule="exact"/>
        <w:jc w:val="left"/>
        <w:rPr>
          <w:rFonts w:hint="eastAsia" w:ascii="方正仿宋_GBK" w:hAnsi="方正仿宋_GBK" w:eastAsia="方正仿宋_GBK" w:cs="方正仿宋_GBK"/>
          <w:b w:val="0"/>
          <w:bCs w:val="0"/>
          <w:color w:val="000000" w:themeColor="text1"/>
          <w:sz w:val="32"/>
          <w:szCs w:val="32"/>
          <w:lang w:val="en-US" w:eastAsia="zh-CN"/>
          <w14:textFill>
            <w14:solidFill>
              <w14:schemeClr w14:val="tx1"/>
            </w14:solidFill>
          </w14:textFill>
        </w:rPr>
      </w:pPr>
    </w:p>
    <w:p w14:paraId="7D9DE816">
      <w:pPr>
        <w:pageBreakBefore w:val="0"/>
        <w:kinsoku/>
        <w:overflowPunct/>
        <w:autoSpaceDE/>
        <w:bidi w:val="0"/>
        <w:spacing w:line="400" w:lineRule="exact"/>
        <w:jc w:val="left"/>
        <w:rPr>
          <w:rFonts w:hint="eastAsia" w:ascii="方正仿宋_GBK" w:hAnsi="方正仿宋_GBK" w:eastAsia="方正仿宋_GBK" w:cs="方正仿宋_GBK"/>
          <w:b w:val="0"/>
          <w:bCs w:val="0"/>
          <w:color w:val="000000" w:themeColor="text1"/>
          <w:sz w:val="32"/>
          <w:szCs w:val="32"/>
          <w:lang w:val="en-US" w:eastAsia="zh-CN"/>
          <w14:textFill>
            <w14:solidFill>
              <w14:schemeClr w14:val="tx1"/>
            </w14:solidFill>
          </w14:textFill>
        </w:rPr>
      </w:pPr>
    </w:p>
    <w:p w14:paraId="17E9101E">
      <w:pPr>
        <w:pageBreakBefore w:val="0"/>
        <w:kinsoku/>
        <w:overflowPunct/>
        <w:autoSpaceDE/>
        <w:bidi w:val="0"/>
        <w:spacing w:line="400" w:lineRule="exact"/>
        <w:jc w:val="left"/>
        <w:rPr>
          <w:rFonts w:hint="eastAsia" w:ascii="方正仿宋_GBK" w:hAnsi="方正仿宋_GBK" w:eastAsia="方正仿宋_GBK" w:cs="方正仿宋_GBK"/>
          <w:b w:val="0"/>
          <w:bCs w:val="0"/>
          <w:color w:val="000000" w:themeColor="text1"/>
          <w:sz w:val="32"/>
          <w:szCs w:val="32"/>
          <w:lang w:val="en-US" w:eastAsia="zh-CN"/>
          <w14:textFill>
            <w14:solidFill>
              <w14:schemeClr w14:val="tx1"/>
            </w14:solidFill>
          </w14:textFill>
        </w:rPr>
      </w:pPr>
    </w:p>
    <w:p w14:paraId="58AE5AC0">
      <w:pPr>
        <w:pageBreakBefore w:val="0"/>
        <w:kinsoku/>
        <w:overflowPunct/>
        <w:autoSpaceDE/>
        <w:bidi w:val="0"/>
        <w:spacing w:line="400" w:lineRule="exact"/>
        <w:jc w:val="left"/>
        <w:rPr>
          <w:rFonts w:hint="eastAsia" w:ascii="方正仿宋_GBK" w:hAnsi="方正仿宋_GBK" w:eastAsia="方正仿宋_GBK" w:cs="方正仿宋_GBK"/>
          <w:b w:val="0"/>
          <w:bCs w:val="0"/>
          <w:color w:val="000000" w:themeColor="text1"/>
          <w:sz w:val="32"/>
          <w:szCs w:val="32"/>
          <w:lang w:val="en-US" w:eastAsia="zh-CN"/>
          <w14:textFill>
            <w14:solidFill>
              <w14:schemeClr w14:val="tx1"/>
            </w14:solidFill>
          </w14:textFill>
        </w:rPr>
      </w:pPr>
    </w:p>
    <w:p w14:paraId="69B151E4">
      <w:pPr>
        <w:pageBreakBefore w:val="0"/>
        <w:kinsoku/>
        <w:overflowPunct/>
        <w:autoSpaceDE/>
        <w:bidi w:val="0"/>
        <w:spacing w:line="400" w:lineRule="exact"/>
        <w:jc w:val="left"/>
        <w:rPr>
          <w:rFonts w:hint="eastAsia" w:ascii="方正仿宋_GBK" w:hAnsi="方正仿宋_GBK" w:eastAsia="方正仿宋_GBK" w:cs="方正仿宋_GBK"/>
          <w:b w:val="0"/>
          <w:bCs w:val="0"/>
          <w:color w:val="000000" w:themeColor="text1"/>
          <w:sz w:val="32"/>
          <w:szCs w:val="32"/>
          <w:lang w:val="en-US" w:eastAsia="zh-CN"/>
          <w14:textFill>
            <w14:solidFill>
              <w14:schemeClr w14:val="tx1"/>
            </w14:solidFill>
          </w14:textFill>
        </w:rPr>
      </w:pPr>
    </w:p>
    <w:p w14:paraId="40AC4BB6">
      <w:pPr>
        <w:pageBreakBefore w:val="0"/>
        <w:kinsoku/>
        <w:overflowPunct/>
        <w:autoSpaceDE/>
        <w:bidi w:val="0"/>
        <w:spacing w:line="400" w:lineRule="exact"/>
        <w:jc w:val="left"/>
        <w:rPr>
          <w:rFonts w:hint="eastAsia" w:ascii="方正仿宋_GBK" w:hAnsi="方正仿宋_GBK" w:eastAsia="方正仿宋_GBK" w:cs="方正仿宋_GBK"/>
          <w:b w:val="0"/>
          <w:bCs w:val="0"/>
          <w:color w:val="000000" w:themeColor="text1"/>
          <w:sz w:val="32"/>
          <w:szCs w:val="32"/>
          <w:lang w:val="en-US" w:eastAsia="zh-CN"/>
          <w14:textFill>
            <w14:solidFill>
              <w14:schemeClr w14:val="tx1"/>
            </w14:solidFill>
          </w14:textFill>
        </w:rPr>
      </w:pPr>
    </w:p>
    <w:p w14:paraId="0C3D3EAA">
      <w:pPr>
        <w:pageBreakBefore w:val="0"/>
        <w:kinsoku/>
        <w:overflowPunct/>
        <w:autoSpaceDE/>
        <w:bidi w:val="0"/>
        <w:spacing w:line="400" w:lineRule="exact"/>
        <w:jc w:val="left"/>
        <w:rPr>
          <w:rFonts w:hint="eastAsia" w:ascii="方正仿宋_GBK" w:hAnsi="方正仿宋_GBK" w:eastAsia="方正仿宋_GBK" w:cs="方正仿宋_GBK"/>
          <w:b w:val="0"/>
          <w:bCs w:val="0"/>
          <w:color w:val="000000" w:themeColor="text1"/>
          <w:sz w:val="32"/>
          <w:szCs w:val="32"/>
          <w:lang w:val="en-US" w:eastAsia="zh-CN"/>
          <w14:textFill>
            <w14:solidFill>
              <w14:schemeClr w14:val="tx1"/>
            </w14:solidFill>
          </w14:textFill>
        </w:rPr>
      </w:pPr>
    </w:p>
    <w:p w14:paraId="2C16136E">
      <w:pPr>
        <w:pageBreakBefore w:val="0"/>
        <w:kinsoku/>
        <w:overflowPunct/>
        <w:autoSpaceDE/>
        <w:bidi w:val="0"/>
        <w:spacing w:line="400" w:lineRule="exact"/>
        <w:jc w:val="left"/>
        <w:rPr>
          <w:rFonts w:hint="eastAsia" w:ascii="方正仿宋_GBK" w:hAnsi="方正仿宋_GBK" w:eastAsia="方正仿宋_GBK" w:cs="方正仿宋_GBK"/>
          <w:b w:val="0"/>
          <w:bCs w:val="0"/>
          <w:color w:val="000000" w:themeColor="text1"/>
          <w:sz w:val="32"/>
          <w:szCs w:val="32"/>
          <w:lang w:val="en-US" w:eastAsia="zh-CN"/>
          <w14:textFill>
            <w14:solidFill>
              <w14:schemeClr w14:val="tx1"/>
            </w14:solidFill>
          </w14:textFill>
        </w:rPr>
      </w:pPr>
    </w:p>
    <w:p w14:paraId="0DB51123">
      <w:pPr>
        <w:pageBreakBefore w:val="0"/>
        <w:kinsoku/>
        <w:overflowPunct/>
        <w:autoSpaceDE/>
        <w:bidi w:val="0"/>
        <w:spacing w:line="400" w:lineRule="exact"/>
        <w:jc w:val="left"/>
        <w:rPr>
          <w:rFonts w:hint="eastAsia" w:ascii="方正仿宋_GBK" w:hAnsi="方正仿宋_GBK" w:eastAsia="方正仿宋_GBK" w:cs="方正仿宋_GBK"/>
          <w:b w:val="0"/>
          <w:bCs w:val="0"/>
          <w:color w:val="000000" w:themeColor="text1"/>
          <w:sz w:val="32"/>
          <w:szCs w:val="32"/>
          <w:lang w:val="en-US" w:eastAsia="zh-CN"/>
          <w14:textFill>
            <w14:solidFill>
              <w14:schemeClr w14:val="tx1"/>
            </w14:solidFill>
          </w14:textFill>
        </w:rPr>
      </w:pPr>
    </w:p>
    <w:p w14:paraId="416B6885">
      <w:pPr>
        <w:pageBreakBefore w:val="0"/>
        <w:kinsoku/>
        <w:overflowPunct/>
        <w:autoSpaceDE/>
        <w:bidi w:val="0"/>
        <w:spacing w:line="400" w:lineRule="exact"/>
        <w:jc w:val="left"/>
        <w:rPr>
          <w:rFonts w:hint="eastAsia" w:ascii="方正仿宋_GBK" w:hAnsi="方正仿宋_GBK" w:eastAsia="方正仿宋_GBK" w:cs="方正仿宋_GBK"/>
          <w:b w:val="0"/>
          <w:bCs w:val="0"/>
          <w:color w:val="000000" w:themeColor="text1"/>
          <w:sz w:val="32"/>
          <w:szCs w:val="32"/>
          <w:lang w:val="en-US" w:eastAsia="zh-CN"/>
          <w14:textFill>
            <w14:solidFill>
              <w14:schemeClr w14:val="tx1"/>
            </w14:solidFill>
          </w14:textFill>
        </w:rPr>
      </w:pPr>
    </w:p>
    <w:p w14:paraId="4747D14C">
      <w:pPr>
        <w:pageBreakBefore w:val="0"/>
        <w:kinsoku/>
        <w:overflowPunct/>
        <w:autoSpaceDE/>
        <w:bidi w:val="0"/>
        <w:spacing w:line="400" w:lineRule="exact"/>
        <w:jc w:val="left"/>
        <w:rPr>
          <w:rFonts w:hint="eastAsia" w:ascii="方正仿宋_GBK" w:hAnsi="方正仿宋_GBK" w:eastAsia="方正仿宋_GBK" w:cs="方正仿宋_GBK"/>
          <w:b w:val="0"/>
          <w:bCs w:val="0"/>
          <w:color w:val="000000" w:themeColor="text1"/>
          <w:sz w:val="32"/>
          <w:szCs w:val="32"/>
          <w:lang w:val="en-US" w:eastAsia="zh-CN"/>
          <w14:textFill>
            <w14:solidFill>
              <w14:schemeClr w14:val="tx1"/>
            </w14:solidFill>
          </w14:textFill>
        </w:rPr>
      </w:pPr>
    </w:p>
    <w:p w14:paraId="78C9B451">
      <w:pPr>
        <w:pageBreakBefore w:val="0"/>
        <w:kinsoku/>
        <w:overflowPunct/>
        <w:autoSpaceDE/>
        <w:bidi w:val="0"/>
        <w:spacing w:line="400" w:lineRule="exact"/>
        <w:jc w:val="left"/>
        <w:rPr>
          <w:rFonts w:hint="eastAsia" w:ascii="方正仿宋_GBK" w:hAnsi="方正仿宋_GBK" w:eastAsia="方正仿宋_GBK" w:cs="方正仿宋_GBK"/>
          <w:b w:val="0"/>
          <w:bCs w:val="0"/>
          <w:color w:val="000000" w:themeColor="text1"/>
          <w:sz w:val="32"/>
          <w:szCs w:val="32"/>
          <w:lang w:val="en-US" w:eastAsia="zh-CN"/>
          <w14:textFill>
            <w14:solidFill>
              <w14:schemeClr w14:val="tx1"/>
            </w14:solidFill>
          </w14:textFill>
        </w:rPr>
      </w:pPr>
    </w:p>
    <w:p w14:paraId="0006C100">
      <w:pPr>
        <w:pageBreakBefore w:val="0"/>
        <w:kinsoku/>
        <w:overflowPunct/>
        <w:autoSpaceDE/>
        <w:bidi w:val="0"/>
        <w:spacing w:line="400" w:lineRule="exact"/>
        <w:jc w:val="left"/>
        <w:rPr>
          <w:rFonts w:hint="eastAsia" w:ascii="方正仿宋_GBK" w:hAnsi="方正仿宋_GBK" w:eastAsia="方正仿宋_GBK" w:cs="方正仿宋_GBK"/>
          <w:b w:val="0"/>
          <w:bCs w:val="0"/>
          <w:color w:val="000000" w:themeColor="text1"/>
          <w:sz w:val="32"/>
          <w:szCs w:val="32"/>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32"/>
          <w:szCs w:val="32"/>
          <w:lang w:val="en-US" w:eastAsia="zh-CN"/>
          <w14:textFill>
            <w14:solidFill>
              <w14:schemeClr w14:val="tx1"/>
            </w14:solidFill>
          </w14:textFill>
        </w:rPr>
        <w:t xml:space="preserve">附件            </w:t>
      </w:r>
    </w:p>
    <w:p w14:paraId="5F6EAAFA">
      <w:pPr>
        <w:pageBreakBefore w:val="0"/>
        <w:kinsoku/>
        <w:overflowPunct/>
        <w:autoSpaceDE/>
        <w:bidi w:val="0"/>
        <w:spacing w:line="400" w:lineRule="exact"/>
        <w:ind w:firstLine="2880" w:firstLineChars="900"/>
        <w:jc w:val="left"/>
        <w:rPr>
          <w:rFonts w:hint="eastAsia" w:ascii="方正仿宋_GBK" w:hAnsi="方正仿宋_GBK" w:eastAsia="方正仿宋_GBK" w:cs="方正仿宋_GBK"/>
          <w:b w:val="0"/>
          <w:bCs w:val="0"/>
          <w:color w:val="000000" w:themeColor="text1"/>
          <w:sz w:val="32"/>
          <w:szCs w:val="32"/>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32"/>
          <w:szCs w:val="32"/>
          <w:lang w:val="en-US" w:eastAsia="zh-CN"/>
          <w14:textFill>
            <w14:solidFill>
              <w14:schemeClr w14:val="tx1"/>
            </w14:solidFill>
          </w14:textFill>
        </w:rPr>
        <w:t xml:space="preserve"> </w:t>
      </w:r>
    </w:p>
    <w:p w14:paraId="7AF7686D">
      <w:pPr>
        <w:pageBreakBefore w:val="0"/>
        <w:kinsoku/>
        <w:overflowPunct/>
        <w:autoSpaceDE/>
        <w:bidi w:val="0"/>
        <w:spacing w:line="400" w:lineRule="exact"/>
        <w:ind w:firstLine="2891" w:firstLineChars="900"/>
        <w:jc w:val="left"/>
        <w:rPr>
          <w:rFonts w:hint="eastAsia" w:ascii="方正仿宋_GBK" w:hAnsi="方正仿宋_GBK" w:eastAsia="方正仿宋_GBK" w:cs="方正仿宋_GBK"/>
          <w:b/>
          <w:sz w:val="32"/>
          <w:szCs w:val="32"/>
        </w:rPr>
      </w:pPr>
      <w:r>
        <w:rPr>
          <w:rFonts w:hint="eastAsia" w:ascii="方正仿宋_GBK" w:hAnsi="方正仿宋_GBK" w:eastAsia="方正仿宋_GBK" w:cs="方正仿宋_GBK"/>
          <w:b/>
          <w:sz w:val="32"/>
          <w:szCs w:val="32"/>
        </w:rPr>
        <w:t>供应商编制响应文件要求</w:t>
      </w:r>
    </w:p>
    <w:p w14:paraId="71A79646">
      <w:pPr>
        <w:pageBreakBefore w:val="0"/>
        <w:numPr>
          <w:ilvl w:val="0"/>
          <w:numId w:val="0"/>
        </w:numPr>
        <w:kinsoku/>
        <w:overflowPunct/>
        <w:autoSpaceDE/>
        <w:bidi w:val="0"/>
        <w:spacing w:line="400" w:lineRule="exact"/>
        <w:rPr>
          <w:rFonts w:hint="eastAsia" w:ascii="方正仿宋_GBK" w:hAnsi="方正仿宋_GBK" w:eastAsia="方正仿宋_GBK" w:cs="方正仿宋_GBK"/>
          <w:b/>
          <w:sz w:val="32"/>
          <w:szCs w:val="32"/>
          <w:lang w:eastAsia="zh-CN"/>
        </w:rPr>
      </w:pPr>
    </w:p>
    <w:p w14:paraId="03DE5760">
      <w:pPr>
        <w:pageBreakBefore w:val="0"/>
        <w:numPr>
          <w:ilvl w:val="0"/>
          <w:numId w:val="0"/>
        </w:numPr>
        <w:kinsoku/>
        <w:overflowPunct/>
        <w:autoSpaceDE/>
        <w:bidi w:val="0"/>
        <w:spacing w:line="400" w:lineRule="exact"/>
        <w:rPr>
          <w:rFonts w:hint="eastAsia" w:ascii="方正仿宋_GBK" w:hAnsi="方正仿宋_GBK" w:eastAsia="方正仿宋_GBK" w:cs="方正仿宋_GBK"/>
          <w:bCs/>
          <w:sz w:val="32"/>
          <w:szCs w:val="32"/>
        </w:rPr>
      </w:pPr>
      <w:r>
        <w:rPr>
          <w:rFonts w:hint="eastAsia" w:ascii="方正仿宋_GBK" w:hAnsi="方正仿宋_GBK" w:eastAsia="方正仿宋_GBK" w:cs="方正仿宋_GBK"/>
          <w:b/>
          <w:sz w:val="32"/>
          <w:szCs w:val="32"/>
          <w:lang w:eastAsia="zh-CN"/>
        </w:rPr>
        <w:t>一、</w:t>
      </w:r>
      <w:r>
        <w:rPr>
          <w:rFonts w:hint="eastAsia" w:ascii="方正仿宋_GBK" w:hAnsi="方正仿宋_GBK" w:eastAsia="方正仿宋_GBK" w:cs="方正仿宋_GBK"/>
          <w:b/>
          <w:sz w:val="32"/>
          <w:szCs w:val="32"/>
        </w:rPr>
        <w:t>报价</w:t>
      </w:r>
      <w:r>
        <w:rPr>
          <w:rFonts w:hint="eastAsia" w:ascii="方正仿宋_GBK" w:hAnsi="方正仿宋_GBK" w:eastAsia="方正仿宋_GBK" w:cs="方正仿宋_GBK"/>
          <w:b/>
          <w:sz w:val="32"/>
          <w:szCs w:val="32"/>
          <w:lang w:eastAsia="zh-CN"/>
        </w:rPr>
        <w:t>函</w:t>
      </w:r>
    </w:p>
    <w:p w14:paraId="54CD85E2">
      <w:pPr>
        <w:pageBreakBefore w:val="0"/>
        <w:tabs>
          <w:tab w:val="left" w:pos="6300"/>
        </w:tabs>
        <w:kinsoku/>
        <w:overflowPunct/>
        <w:autoSpaceDE/>
        <w:bidi w:val="0"/>
        <w:snapToGrid w:val="0"/>
        <w:spacing w:line="400" w:lineRule="exact"/>
        <w:jc w:val="center"/>
        <w:outlineLvl w:val="0"/>
        <w:rPr>
          <w:rFonts w:hint="eastAsia" w:ascii="方正仿宋_GBK" w:hAnsi="方正仿宋_GBK" w:eastAsia="方正仿宋_GBK" w:cs="方正仿宋_GBK"/>
          <w:b/>
          <w:sz w:val="32"/>
          <w:szCs w:val="32"/>
        </w:rPr>
      </w:pPr>
    </w:p>
    <w:p w14:paraId="3062DBBA">
      <w:pPr>
        <w:pageBreakBefore w:val="0"/>
        <w:tabs>
          <w:tab w:val="left" w:pos="6300"/>
        </w:tabs>
        <w:kinsoku/>
        <w:overflowPunct/>
        <w:autoSpaceDE/>
        <w:bidi w:val="0"/>
        <w:snapToGrid w:val="0"/>
        <w:spacing w:line="400" w:lineRule="exact"/>
        <w:jc w:val="center"/>
        <w:outlineLvl w:val="0"/>
        <w:rPr>
          <w:rFonts w:hint="eastAsia" w:ascii="方正仿宋_GBK" w:hAnsi="方正仿宋_GBK" w:eastAsia="方正仿宋_GBK" w:cs="方正仿宋_GBK"/>
          <w:b/>
          <w:sz w:val="32"/>
          <w:szCs w:val="32"/>
        </w:rPr>
      </w:pPr>
      <w:r>
        <w:rPr>
          <w:rFonts w:hint="eastAsia" w:ascii="方正仿宋_GBK" w:hAnsi="方正仿宋_GBK" w:eastAsia="方正仿宋_GBK" w:cs="方正仿宋_GBK"/>
          <w:b/>
          <w:sz w:val="32"/>
          <w:szCs w:val="32"/>
        </w:rPr>
        <w:t>报价函</w:t>
      </w:r>
    </w:p>
    <w:p w14:paraId="0EC6E622">
      <w:pPr>
        <w:pageBreakBefore w:val="0"/>
        <w:tabs>
          <w:tab w:val="left" w:pos="6300"/>
        </w:tabs>
        <w:kinsoku/>
        <w:overflowPunct/>
        <w:autoSpaceDE/>
        <w:bidi w:val="0"/>
        <w:snapToGrid w:val="0"/>
        <w:spacing w:line="400" w:lineRule="exact"/>
        <w:rPr>
          <w:rFonts w:hint="eastAsia" w:ascii="方正仿宋_GBK" w:hAnsi="方正仿宋_GBK" w:eastAsia="方正仿宋_GBK" w:cs="方正仿宋_GBK"/>
          <w:sz w:val="32"/>
          <w:szCs w:val="32"/>
          <w:u w:val="none"/>
          <w:lang w:eastAsia="zh-CN"/>
        </w:rPr>
      </w:pP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u w:val="none"/>
          <w:lang w:eastAsia="zh-CN"/>
        </w:rPr>
        <w:t>（采购人名称）</w:t>
      </w:r>
    </w:p>
    <w:p w14:paraId="74D39EBE">
      <w:pPr>
        <w:pageBreakBefore w:val="0"/>
        <w:tabs>
          <w:tab w:val="left" w:pos="6300"/>
        </w:tabs>
        <w:kinsoku/>
        <w:overflowPunct/>
        <w:autoSpaceDE/>
        <w:bidi w:val="0"/>
        <w:snapToGrid w:val="0"/>
        <w:spacing w:line="4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我方收到</w:t>
      </w:r>
      <w:r>
        <w:rPr>
          <w:rFonts w:hint="eastAsia" w:ascii="方正仿宋_GBK" w:hAnsi="方正仿宋_GBK" w:eastAsia="方正仿宋_GBK" w:cs="方正仿宋_GBK"/>
          <w:bCs/>
          <w:kern w:val="0"/>
          <w:sz w:val="32"/>
          <w:szCs w:val="32"/>
          <w:u w:val="single"/>
          <w:lang w:val="en-US" w:eastAsia="zh-CN"/>
        </w:rPr>
        <w:t xml:space="preserve">                               </w:t>
      </w:r>
      <w:r>
        <w:rPr>
          <w:rFonts w:hint="eastAsia" w:ascii="方正仿宋_GBK" w:hAnsi="方正仿宋_GBK" w:eastAsia="方正仿宋_GBK" w:cs="方正仿宋_GBK"/>
          <w:sz w:val="32"/>
          <w:szCs w:val="32"/>
        </w:rPr>
        <w:t>（项目名称）的采购文件，经详细研究，决定参加该项目的</w:t>
      </w:r>
      <w:r>
        <w:rPr>
          <w:rFonts w:hint="eastAsia" w:ascii="方正仿宋_GBK" w:hAnsi="方正仿宋_GBK" w:eastAsia="方正仿宋_GBK" w:cs="方正仿宋_GBK"/>
          <w:color w:val="auto"/>
          <w:sz w:val="32"/>
          <w:szCs w:val="32"/>
          <w:lang w:eastAsia="zh-CN"/>
        </w:rPr>
        <w:t>投标</w:t>
      </w:r>
      <w:r>
        <w:rPr>
          <w:rFonts w:hint="eastAsia" w:ascii="方正仿宋_GBK" w:hAnsi="方正仿宋_GBK" w:eastAsia="方正仿宋_GBK" w:cs="方正仿宋_GBK"/>
          <w:color w:val="0000FF"/>
          <w:sz w:val="32"/>
          <w:szCs w:val="32"/>
        </w:rPr>
        <w:t>。</w:t>
      </w:r>
    </w:p>
    <w:p w14:paraId="64533CD6">
      <w:pPr>
        <w:pageBreakBefore w:val="0"/>
        <w:tabs>
          <w:tab w:val="left" w:pos="6300"/>
        </w:tabs>
        <w:kinsoku/>
        <w:overflowPunct/>
        <w:autoSpaceDE/>
        <w:bidi w:val="0"/>
        <w:snapToGrid w:val="0"/>
        <w:spacing w:line="400" w:lineRule="exact"/>
        <w:ind w:firstLine="640" w:firstLineChars="200"/>
        <w:jc w:val="left"/>
        <w:rPr>
          <w:rFonts w:hint="eastAsia" w:ascii="方正仿宋_GBK" w:hAnsi="方正仿宋_GBK" w:eastAsia="方正仿宋_GBK" w:cs="方正仿宋_GBK"/>
          <w:b/>
          <w:sz w:val="32"/>
          <w:szCs w:val="32"/>
          <w:lang w:eastAsia="zh-CN"/>
        </w:rPr>
      </w:pPr>
      <w:r>
        <w:rPr>
          <w:rFonts w:hint="eastAsia" w:ascii="方正仿宋_GBK" w:hAnsi="方正仿宋_GBK" w:eastAsia="方正仿宋_GBK" w:cs="方正仿宋_GBK"/>
          <w:sz w:val="32"/>
          <w:szCs w:val="32"/>
        </w:rPr>
        <w:t>1.愿意按照采购文件中的一切要求，提供本项目的技术服务，报价为人民币</w:t>
      </w:r>
      <w:r>
        <w:rPr>
          <w:rFonts w:hint="eastAsia" w:ascii="方正仿宋_GBK" w:hAnsi="方正仿宋_GBK" w:eastAsia="方正仿宋_GBK" w:cs="方正仿宋_GBK"/>
          <w:sz w:val="32"/>
          <w:szCs w:val="32"/>
          <w:lang w:eastAsia="zh-CN"/>
        </w:rPr>
        <w:t>大写</w:t>
      </w:r>
    </w:p>
    <w:p w14:paraId="5634DE82">
      <w:pPr>
        <w:pageBreakBefore w:val="0"/>
        <w:tabs>
          <w:tab w:val="left" w:pos="6110"/>
        </w:tabs>
        <w:kinsoku/>
        <w:overflowPunct/>
        <w:autoSpaceDE/>
        <w:bidi w:val="0"/>
        <w:snapToGrid w:val="0"/>
        <w:spacing w:line="400" w:lineRule="exact"/>
        <w:ind w:firstLine="640" w:firstLineChars="200"/>
        <w:jc w:val="left"/>
        <w:rPr>
          <w:rFonts w:hint="eastAsia" w:ascii="方正仿宋_GBK" w:hAnsi="方正仿宋_GBK" w:eastAsia="方正仿宋_GBK" w:cs="方正仿宋_GBK"/>
          <w:sz w:val="32"/>
          <w:szCs w:val="32"/>
          <w:u w:val="none"/>
          <w:lang w:val="en-US" w:eastAsia="zh-CN"/>
        </w:rPr>
      </w:pP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eastAsia="zh-CN"/>
        </w:rPr>
        <w:t>元整</w:t>
      </w:r>
      <w:r>
        <w:rPr>
          <w:rFonts w:hint="eastAsia" w:ascii="方正仿宋_GBK" w:hAnsi="方正仿宋_GBK" w:eastAsia="方正仿宋_GBK" w:cs="方正仿宋_GBK"/>
          <w:sz w:val="32"/>
          <w:szCs w:val="32"/>
          <w:lang w:val="en-US" w:eastAsia="zh-CN"/>
        </w:rPr>
        <w:t>/年</w:t>
      </w:r>
      <w:r>
        <w:rPr>
          <w:rFonts w:hint="eastAsia" w:ascii="方正仿宋_GBK" w:hAnsi="方正仿宋_GBK" w:eastAsia="方正仿宋_GBK" w:cs="方正仿宋_GBK"/>
          <w:sz w:val="32"/>
          <w:szCs w:val="32"/>
        </w:rPr>
        <w:t>；人民币</w:t>
      </w:r>
      <w:r>
        <w:rPr>
          <w:rFonts w:hint="eastAsia" w:ascii="方正仿宋_GBK" w:hAnsi="方正仿宋_GBK" w:eastAsia="方正仿宋_GBK" w:cs="方正仿宋_GBK"/>
          <w:sz w:val="32"/>
          <w:szCs w:val="32"/>
          <w:lang w:eastAsia="zh-CN"/>
        </w:rPr>
        <w:t>小写</w:t>
      </w:r>
      <w:r>
        <w:rPr>
          <w:rFonts w:hint="eastAsia" w:ascii="方正仿宋_GBK" w:hAnsi="方正仿宋_GBK" w:eastAsia="方正仿宋_GBK" w:cs="方正仿宋_GBK"/>
          <w:sz w:val="32"/>
          <w:szCs w:val="32"/>
          <w:u w:val="single"/>
        </w:rPr>
        <w:t>：</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u w:val="none"/>
          <w:lang w:eastAsia="zh-CN"/>
        </w:rPr>
        <w:t>元</w:t>
      </w:r>
      <w:r>
        <w:rPr>
          <w:rFonts w:hint="eastAsia" w:ascii="方正仿宋_GBK" w:hAnsi="方正仿宋_GBK" w:eastAsia="方正仿宋_GBK" w:cs="方正仿宋_GBK"/>
          <w:sz w:val="32"/>
          <w:szCs w:val="32"/>
          <w:u w:val="none"/>
          <w:lang w:val="en-US" w:eastAsia="zh-CN"/>
        </w:rPr>
        <w:t>/年</w:t>
      </w:r>
    </w:p>
    <w:p w14:paraId="351C1BFA">
      <w:pPr>
        <w:pageBreakBefore w:val="0"/>
        <w:tabs>
          <w:tab w:val="left" w:pos="6300"/>
        </w:tabs>
        <w:kinsoku/>
        <w:overflowPunct/>
        <w:autoSpaceDE/>
        <w:bidi w:val="0"/>
        <w:snapToGrid w:val="0"/>
        <w:spacing w:line="4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2.我方现提交的响应文件为：响应文件</w:t>
      </w:r>
      <w:r>
        <w:rPr>
          <w:rFonts w:hint="eastAsia" w:ascii="方正仿宋_GBK" w:hAnsi="方正仿宋_GBK" w:eastAsia="方正仿宋_GBK" w:cs="方正仿宋_GBK"/>
          <w:sz w:val="32"/>
          <w:szCs w:val="32"/>
          <w:lang w:eastAsia="zh-CN"/>
        </w:rPr>
        <w:t>纸张</w:t>
      </w:r>
      <w:r>
        <w:rPr>
          <w:rFonts w:hint="eastAsia" w:ascii="方正仿宋_GBK" w:hAnsi="方正仿宋_GBK" w:eastAsia="方正仿宋_GBK" w:cs="方正仿宋_GBK"/>
          <w:sz w:val="32"/>
          <w:szCs w:val="32"/>
        </w:rPr>
        <w:t>文档</w:t>
      </w:r>
      <w:r>
        <w:rPr>
          <w:rFonts w:hint="eastAsia" w:ascii="方正仿宋_GBK" w:hAnsi="方正仿宋_GBK" w:cs="方正仿宋_GBK"/>
          <w:sz w:val="32"/>
          <w:szCs w:val="32"/>
          <w:lang w:val="en-US" w:eastAsia="zh-CN"/>
        </w:rPr>
        <w:t>1</w:t>
      </w:r>
      <w:r>
        <w:rPr>
          <w:rFonts w:hint="eastAsia" w:ascii="方正仿宋_GBK" w:hAnsi="方正仿宋_GBK" w:eastAsia="方正仿宋_GBK" w:cs="方正仿宋_GBK"/>
          <w:sz w:val="32"/>
          <w:szCs w:val="32"/>
        </w:rPr>
        <w:t>份。</w:t>
      </w:r>
    </w:p>
    <w:p w14:paraId="602B6EB0">
      <w:pPr>
        <w:pageBreakBefore w:val="0"/>
        <w:tabs>
          <w:tab w:val="left" w:pos="6300"/>
        </w:tabs>
        <w:kinsoku/>
        <w:overflowPunct/>
        <w:autoSpaceDE/>
        <w:bidi w:val="0"/>
        <w:snapToGrid w:val="0"/>
        <w:spacing w:line="4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3.我方承诺：本次</w:t>
      </w:r>
      <w:r>
        <w:rPr>
          <w:rFonts w:hint="eastAsia" w:ascii="方正仿宋_GBK" w:hAnsi="方正仿宋_GBK" w:eastAsia="方正仿宋_GBK" w:cs="方正仿宋_GBK"/>
          <w:color w:val="auto"/>
          <w:sz w:val="32"/>
          <w:szCs w:val="32"/>
          <w:lang w:eastAsia="zh-CN"/>
        </w:rPr>
        <w:t>投标</w:t>
      </w:r>
      <w:r>
        <w:rPr>
          <w:rFonts w:hint="eastAsia" w:ascii="方正仿宋_GBK" w:hAnsi="方正仿宋_GBK" w:eastAsia="方正仿宋_GBK" w:cs="方正仿宋_GBK"/>
          <w:sz w:val="32"/>
          <w:szCs w:val="32"/>
        </w:rPr>
        <w:t>的有效期为</w:t>
      </w:r>
      <w:r>
        <w:rPr>
          <w:rFonts w:hint="eastAsia" w:ascii="方正仿宋_GBK" w:hAnsi="方正仿宋_GBK" w:eastAsia="方正仿宋_GBK" w:cs="方正仿宋_GBK"/>
          <w:sz w:val="32"/>
          <w:szCs w:val="32"/>
          <w:lang w:val="en-US" w:eastAsia="zh-CN"/>
        </w:rPr>
        <w:t>3</w:t>
      </w:r>
      <w:r>
        <w:rPr>
          <w:rFonts w:hint="eastAsia" w:ascii="方正仿宋_GBK" w:hAnsi="方正仿宋_GBK" w:eastAsia="方正仿宋_GBK" w:cs="方正仿宋_GBK"/>
          <w:sz w:val="32"/>
          <w:szCs w:val="32"/>
        </w:rPr>
        <w:t>天。</w:t>
      </w:r>
    </w:p>
    <w:p w14:paraId="7A530CAA">
      <w:pPr>
        <w:pageBreakBefore w:val="0"/>
        <w:tabs>
          <w:tab w:val="left" w:pos="6300"/>
        </w:tabs>
        <w:kinsoku/>
        <w:overflowPunct/>
        <w:autoSpaceDE/>
        <w:bidi w:val="0"/>
        <w:snapToGrid w:val="0"/>
        <w:spacing w:line="4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4.我方完全理解和接受贵方采购文件的一切规定和要求及评审办法。</w:t>
      </w:r>
    </w:p>
    <w:p w14:paraId="1B143B47">
      <w:pPr>
        <w:pageBreakBefore w:val="0"/>
        <w:tabs>
          <w:tab w:val="left" w:pos="6300"/>
        </w:tabs>
        <w:kinsoku/>
        <w:overflowPunct/>
        <w:autoSpaceDE/>
        <w:bidi w:val="0"/>
        <w:snapToGrid w:val="0"/>
        <w:spacing w:line="4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5.在整个采购过程中，我方若有违规行为，接受按照重庆市政府采购</w:t>
      </w:r>
      <w:r>
        <w:rPr>
          <w:rFonts w:hint="eastAsia" w:ascii="方正仿宋_GBK" w:hAnsi="方正仿宋_GBK" w:eastAsia="方正仿宋_GBK" w:cs="方正仿宋_GBK"/>
          <w:sz w:val="32"/>
          <w:szCs w:val="32"/>
          <w:lang w:eastAsia="zh-CN"/>
        </w:rPr>
        <w:t>相关规定</w:t>
      </w:r>
      <w:r>
        <w:rPr>
          <w:rFonts w:hint="eastAsia" w:ascii="方正仿宋_GBK" w:hAnsi="方正仿宋_GBK" w:eastAsia="方正仿宋_GBK" w:cs="方正仿宋_GBK"/>
          <w:sz w:val="32"/>
          <w:szCs w:val="32"/>
        </w:rPr>
        <w:t>规定给予惩罚。</w:t>
      </w:r>
    </w:p>
    <w:p w14:paraId="085045F9">
      <w:pPr>
        <w:pageBreakBefore w:val="0"/>
        <w:tabs>
          <w:tab w:val="left" w:pos="6300"/>
        </w:tabs>
        <w:kinsoku/>
        <w:overflowPunct/>
        <w:autoSpaceDE/>
        <w:bidi w:val="0"/>
        <w:snapToGrid w:val="0"/>
        <w:spacing w:line="4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6.我方若中选，将按照</w:t>
      </w:r>
      <w:r>
        <w:rPr>
          <w:rFonts w:hint="eastAsia" w:ascii="方正仿宋_GBK" w:hAnsi="方正仿宋_GBK" w:eastAsia="方正仿宋_GBK" w:cs="方正仿宋_GBK"/>
          <w:color w:val="auto"/>
          <w:sz w:val="32"/>
          <w:szCs w:val="32"/>
          <w:lang w:eastAsia="zh-CN"/>
        </w:rPr>
        <w:t>投标</w:t>
      </w:r>
      <w:r>
        <w:rPr>
          <w:rFonts w:hint="eastAsia" w:ascii="方正仿宋_GBK" w:hAnsi="方正仿宋_GBK" w:eastAsia="方正仿宋_GBK" w:cs="方正仿宋_GBK"/>
          <w:sz w:val="32"/>
          <w:szCs w:val="32"/>
        </w:rPr>
        <w:t>结果签订合同，并且严格履行合同义务。本承诺函将成为合同不可分割的一部分，与合同具有同等的法律效力。</w:t>
      </w:r>
    </w:p>
    <w:p w14:paraId="2BBF39C6">
      <w:pPr>
        <w:pageBreakBefore w:val="0"/>
        <w:tabs>
          <w:tab w:val="left" w:pos="6300"/>
        </w:tabs>
        <w:kinsoku/>
        <w:overflowPunct/>
        <w:autoSpaceDE/>
        <w:bidi w:val="0"/>
        <w:snapToGrid w:val="0"/>
        <w:spacing w:line="400" w:lineRule="exact"/>
        <w:ind w:firstLine="6723" w:firstLineChars="2101"/>
        <w:rPr>
          <w:rFonts w:hint="eastAsia" w:ascii="方正仿宋_GBK" w:hAnsi="方正仿宋_GBK" w:eastAsia="方正仿宋_GBK" w:cs="方正仿宋_GBK"/>
          <w:sz w:val="32"/>
          <w:szCs w:val="32"/>
        </w:rPr>
      </w:pPr>
    </w:p>
    <w:p w14:paraId="5B3E048D">
      <w:pPr>
        <w:pageBreakBefore w:val="0"/>
        <w:tabs>
          <w:tab w:val="left" w:pos="6300"/>
        </w:tabs>
        <w:kinsoku/>
        <w:overflowPunct/>
        <w:autoSpaceDE/>
        <w:bidi w:val="0"/>
        <w:snapToGrid w:val="0"/>
        <w:spacing w:line="400" w:lineRule="exact"/>
        <w:ind w:firstLine="6723" w:firstLineChars="2101"/>
        <w:rPr>
          <w:rFonts w:hint="eastAsia" w:ascii="方正仿宋_GBK" w:hAnsi="方正仿宋_GBK" w:eastAsia="方正仿宋_GBK" w:cs="方正仿宋_GBK"/>
          <w:sz w:val="32"/>
          <w:szCs w:val="32"/>
        </w:rPr>
      </w:pPr>
    </w:p>
    <w:p w14:paraId="4EC3E80C">
      <w:pPr>
        <w:pageBreakBefore w:val="0"/>
        <w:tabs>
          <w:tab w:val="left" w:pos="6300"/>
        </w:tabs>
        <w:kinsoku/>
        <w:overflowPunct/>
        <w:autoSpaceDE/>
        <w:bidi w:val="0"/>
        <w:snapToGrid w:val="0"/>
        <w:spacing w:line="400" w:lineRule="exact"/>
        <w:ind w:firstLine="6723" w:firstLineChars="2101"/>
        <w:rPr>
          <w:rFonts w:hint="eastAsia" w:ascii="方正仿宋_GBK" w:hAnsi="方正仿宋_GBK" w:eastAsia="方正仿宋_GBK" w:cs="方正仿宋_GBK"/>
          <w:sz w:val="32"/>
          <w:szCs w:val="32"/>
        </w:rPr>
      </w:pPr>
    </w:p>
    <w:p w14:paraId="143FDB7D">
      <w:pPr>
        <w:pageBreakBefore w:val="0"/>
        <w:tabs>
          <w:tab w:val="left" w:pos="6300"/>
        </w:tabs>
        <w:kinsoku/>
        <w:overflowPunct/>
        <w:autoSpaceDE/>
        <w:bidi w:val="0"/>
        <w:snapToGrid w:val="0"/>
        <w:spacing w:line="400" w:lineRule="exact"/>
        <w:ind w:firstLine="6723" w:firstLineChars="2101"/>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供应商名称（公章）：</w:t>
      </w:r>
    </w:p>
    <w:p w14:paraId="3B905346">
      <w:pPr>
        <w:pageBreakBefore w:val="0"/>
        <w:kinsoku/>
        <w:overflowPunct/>
        <w:autoSpaceDE/>
        <w:bidi w:val="0"/>
        <w:snapToGrid w:val="0"/>
        <w:spacing w:line="400" w:lineRule="exact"/>
        <w:ind w:firstLine="640" w:firstLineChars="200"/>
        <w:rPr>
          <w:rFonts w:hint="eastAsia" w:ascii="方正仿宋_GBK" w:hAnsi="方正仿宋_GBK" w:eastAsia="方正仿宋_GBK" w:cs="方正仿宋_GBK"/>
          <w:sz w:val="32"/>
          <w:szCs w:val="32"/>
        </w:rPr>
        <w:sectPr>
          <w:footerReference r:id="rId3" w:type="default"/>
          <w:pgSz w:w="11907" w:h="16840"/>
          <w:pgMar w:top="1134" w:right="1191" w:bottom="1134" w:left="1304" w:header="851" w:footer="992" w:gutter="0"/>
          <w:pgNumType w:fmt="numberInDash" w:start="1"/>
          <w:cols w:space="720" w:num="1"/>
          <w:docGrid w:linePitch="380" w:charSpace="-5735"/>
        </w:sectPr>
      </w:pPr>
      <w:r>
        <w:rPr>
          <w:rFonts w:hint="eastAsia" w:ascii="方正仿宋_GBK" w:hAnsi="方正仿宋_GBK" w:eastAsia="方正仿宋_GBK" w:cs="方正仿宋_GBK"/>
          <w:sz w:val="32"/>
          <w:szCs w:val="32"/>
        </w:rPr>
        <w:t xml:space="preserve">                                         年</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月</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日</w:t>
      </w:r>
    </w:p>
    <w:p w14:paraId="12F43314">
      <w:pPr>
        <w:pStyle w:val="2"/>
        <w:numPr>
          <w:ilvl w:val="0"/>
          <w:numId w:val="0"/>
        </w:numPr>
        <w:ind w:leftChars="0"/>
        <w:rPr>
          <w:rFonts w:hint="eastAsia" w:ascii="方正仿宋_GBK" w:hAnsi="方正仿宋_GBK" w:eastAsia="方正仿宋_GBK" w:cs="方正仿宋_GBK"/>
          <w:b/>
          <w:sz w:val="32"/>
          <w:szCs w:val="32"/>
          <w:u w:val="none"/>
        </w:rPr>
      </w:pPr>
      <w:r>
        <w:rPr>
          <w:rFonts w:hint="eastAsia" w:ascii="方正仿宋_GBK" w:hAnsi="方正仿宋_GBK" w:eastAsia="方正仿宋_GBK" w:cs="方正仿宋_GBK"/>
          <w:b/>
          <w:sz w:val="32"/>
          <w:szCs w:val="32"/>
          <w:u w:val="none"/>
          <w:lang w:eastAsia="zh-CN"/>
        </w:rPr>
        <w:t>二、</w:t>
      </w:r>
      <w:r>
        <w:rPr>
          <w:rFonts w:hint="eastAsia" w:ascii="方正仿宋_GBK" w:hAnsi="方正仿宋_GBK" w:eastAsia="方正仿宋_GBK" w:cs="方正仿宋_GBK"/>
          <w:b/>
          <w:sz w:val="32"/>
          <w:szCs w:val="32"/>
          <w:u w:val="none"/>
        </w:rPr>
        <w:t>服务方案</w:t>
      </w:r>
    </w:p>
    <w:p w14:paraId="7393E023">
      <w:pPr>
        <w:pageBreakBefore w:val="0"/>
        <w:kinsoku/>
        <w:overflowPunct/>
        <w:autoSpaceDE/>
        <w:bidi w:val="0"/>
        <w:spacing w:line="400" w:lineRule="exact"/>
        <w:jc w:val="center"/>
        <w:rPr>
          <w:rFonts w:hint="eastAsia" w:ascii="方正仿宋_GBK" w:hAnsi="方正仿宋_GBK" w:eastAsia="方正仿宋_GBK" w:cs="方正仿宋_GBK"/>
          <w:i/>
          <w:iCs/>
          <w:sz w:val="32"/>
          <w:szCs w:val="32"/>
          <w:u w:val="single"/>
        </w:rPr>
      </w:pPr>
    </w:p>
    <w:p w14:paraId="2031064E">
      <w:pPr>
        <w:pageBreakBefore w:val="0"/>
        <w:kinsoku/>
        <w:overflowPunct/>
        <w:autoSpaceDE/>
        <w:bidi w:val="0"/>
        <w:spacing w:line="400" w:lineRule="exact"/>
        <w:jc w:val="center"/>
        <w:rPr>
          <w:rFonts w:hint="default" w:ascii="方正仿宋_GBK" w:hAnsi="方正仿宋_GBK" w:eastAsia="方正仿宋_GBK" w:cs="方正仿宋_GBK"/>
          <w:b w:val="0"/>
          <w:bCs w:val="0"/>
          <w:i w:val="0"/>
          <w:iCs w:val="0"/>
          <w:sz w:val="32"/>
          <w:szCs w:val="32"/>
          <w:u w:val="none"/>
          <w:lang w:val="en-US" w:eastAsia="zh-CN"/>
        </w:rPr>
      </w:pPr>
      <w:r>
        <w:rPr>
          <w:rFonts w:hint="eastAsia" w:ascii="方正仿宋_GBK" w:hAnsi="方正仿宋_GBK" w:eastAsia="方正仿宋_GBK" w:cs="方正仿宋_GBK"/>
          <w:b w:val="0"/>
          <w:bCs w:val="0"/>
          <w:i w:val="0"/>
          <w:iCs w:val="0"/>
          <w:sz w:val="32"/>
          <w:szCs w:val="32"/>
          <w:u w:val="none"/>
        </w:rPr>
        <w:t>服务设计方案</w:t>
      </w:r>
      <w:r>
        <w:rPr>
          <w:rFonts w:hint="eastAsia" w:ascii="方正仿宋_GBK" w:hAnsi="方正仿宋_GBK" w:cs="方正仿宋_GBK"/>
          <w:b w:val="0"/>
          <w:bCs w:val="0"/>
          <w:i w:val="0"/>
          <w:iCs w:val="0"/>
          <w:sz w:val="32"/>
          <w:szCs w:val="32"/>
          <w:u w:val="none"/>
          <w:lang w:eastAsia="zh-CN"/>
        </w:rPr>
        <w:t>（</w:t>
      </w:r>
      <w:r>
        <w:rPr>
          <w:rFonts w:hint="eastAsia" w:ascii="方正仿宋_GBK" w:hAnsi="方正仿宋_GBK" w:cs="方正仿宋_GBK"/>
          <w:b w:val="0"/>
          <w:bCs w:val="0"/>
          <w:i w:val="0"/>
          <w:iCs w:val="0"/>
          <w:sz w:val="32"/>
          <w:szCs w:val="32"/>
          <w:u w:val="none"/>
          <w:lang w:val="en-US" w:eastAsia="zh-CN"/>
        </w:rPr>
        <w:t>自理）</w:t>
      </w:r>
    </w:p>
    <w:p w14:paraId="60191B28">
      <w:pPr>
        <w:pStyle w:val="3"/>
        <w:pageBreakBefore w:val="0"/>
        <w:kinsoku/>
        <w:overflowPunct/>
        <w:autoSpaceDE/>
        <w:bidi w:val="0"/>
        <w:spacing w:before="0" w:after="0" w:line="400" w:lineRule="exact"/>
        <w:rPr>
          <w:rFonts w:hint="eastAsia" w:ascii="方正仿宋_GBK" w:hAnsi="方正仿宋_GBK" w:eastAsia="方正仿宋_GBK" w:cs="方正仿宋_GBK"/>
          <w:bCs/>
          <w:kern w:val="2"/>
          <w:sz w:val="32"/>
          <w:szCs w:val="32"/>
          <w:lang w:val="en-US" w:eastAsia="zh-CN"/>
        </w:rPr>
      </w:pPr>
    </w:p>
    <w:p w14:paraId="1F9E6B0F">
      <w:pPr>
        <w:pStyle w:val="3"/>
        <w:pageBreakBefore w:val="0"/>
        <w:kinsoku/>
        <w:overflowPunct/>
        <w:autoSpaceDE/>
        <w:bidi w:val="0"/>
        <w:spacing w:before="0" w:after="0" w:line="400" w:lineRule="exact"/>
        <w:rPr>
          <w:rFonts w:hint="eastAsia" w:ascii="方正仿宋_GBK" w:hAnsi="方正仿宋_GBK" w:eastAsia="方正仿宋_GBK" w:cs="方正仿宋_GBK"/>
          <w:bCs/>
          <w:kern w:val="2"/>
          <w:sz w:val="32"/>
          <w:szCs w:val="32"/>
          <w:lang w:val="en-US" w:eastAsia="zh-CN"/>
        </w:rPr>
      </w:pPr>
    </w:p>
    <w:p w14:paraId="1333FD54">
      <w:pPr>
        <w:pStyle w:val="3"/>
        <w:pageBreakBefore w:val="0"/>
        <w:kinsoku/>
        <w:overflowPunct/>
        <w:autoSpaceDE/>
        <w:bidi w:val="0"/>
        <w:spacing w:before="0" w:after="0" w:line="4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bCs/>
          <w:kern w:val="2"/>
          <w:sz w:val="32"/>
          <w:szCs w:val="32"/>
          <w:lang w:val="en-US" w:eastAsia="zh-CN"/>
        </w:rPr>
        <w:t>三、其</w:t>
      </w:r>
      <w:r>
        <w:rPr>
          <w:rFonts w:hint="eastAsia" w:ascii="方正仿宋_GBK" w:hAnsi="方正仿宋_GBK" w:eastAsia="方正仿宋_GBK" w:cs="方正仿宋_GBK"/>
          <w:sz w:val="32"/>
          <w:szCs w:val="32"/>
        </w:rPr>
        <w:t>他应提供的资料</w:t>
      </w:r>
    </w:p>
    <w:p w14:paraId="7F8A734C">
      <w:pPr>
        <w:pageBreakBefore w:val="0"/>
        <w:tabs>
          <w:tab w:val="left" w:pos="6300"/>
        </w:tabs>
        <w:kinsoku/>
        <w:overflowPunct/>
        <w:autoSpaceDE/>
        <w:bidi w:val="0"/>
        <w:snapToGrid w:val="0"/>
        <w:spacing w:line="4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（一）其他资料</w:t>
      </w:r>
    </w:p>
    <w:p w14:paraId="2C1D941A">
      <w:pPr>
        <w:pageBreakBefore w:val="0"/>
        <w:kinsoku/>
        <w:overflowPunct/>
        <w:autoSpaceDE/>
        <w:bidi w:val="0"/>
        <w:spacing w:line="400" w:lineRule="exact"/>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sz w:val="32"/>
          <w:szCs w:val="32"/>
        </w:rPr>
        <w:t>其他与项目有关的资料（自附）：供应商总体情况介绍、其他与本项目有关的资料等。</w:t>
      </w:r>
    </w:p>
    <w:p w14:paraId="758D9DCE">
      <w:pPr>
        <w:pageBreakBefore w:val="0"/>
        <w:kinsoku/>
        <w:overflowPunct/>
        <w:autoSpaceDE/>
        <w:bidi w:val="0"/>
        <w:snapToGrid w:val="0"/>
        <w:spacing w:line="400" w:lineRule="exact"/>
        <w:jc w:val="left"/>
        <w:rPr>
          <w:rFonts w:hint="eastAsia" w:ascii="方正仿宋_GBK" w:hAnsi="方正仿宋_GBK" w:eastAsia="方正仿宋_GBK" w:cs="方正仿宋_GBK"/>
          <w:b/>
          <w:bCs/>
          <w:sz w:val="32"/>
          <w:szCs w:val="32"/>
        </w:rPr>
      </w:pPr>
    </w:p>
    <w:p w14:paraId="518A3BA5">
      <w:pPr>
        <w:pageBreakBefore w:val="0"/>
        <w:kinsoku/>
        <w:overflowPunct/>
        <w:autoSpaceDE/>
        <w:bidi w:val="0"/>
        <w:snapToGrid w:val="0"/>
        <w:spacing w:line="400" w:lineRule="exact"/>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四、</w:t>
      </w:r>
      <w:bookmarkStart w:id="0" w:name="_Hlk27399531"/>
      <w:r>
        <w:rPr>
          <w:rFonts w:hint="eastAsia" w:ascii="方正仿宋_GBK" w:hAnsi="方正仿宋_GBK" w:cs="方正仿宋_GBK"/>
          <w:b/>
          <w:bCs/>
          <w:sz w:val="32"/>
          <w:szCs w:val="32"/>
          <w:lang w:eastAsia="zh-CN"/>
        </w:rPr>
        <w:t>法定代表人或负责人</w:t>
      </w:r>
      <w:r>
        <w:rPr>
          <w:rFonts w:hint="eastAsia" w:ascii="方正仿宋_GBK" w:hAnsi="方正仿宋_GBK" w:cs="方正仿宋_GBK"/>
          <w:b/>
          <w:bCs/>
          <w:sz w:val="32"/>
          <w:szCs w:val="32"/>
          <w:lang w:val="en-US" w:eastAsia="zh-CN"/>
        </w:rPr>
        <w:t>/</w:t>
      </w:r>
      <w:r>
        <w:rPr>
          <w:rFonts w:hint="eastAsia" w:ascii="方正仿宋_GBK" w:hAnsi="方正仿宋_GBK" w:eastAsia="方正仿宋_GBK" w:cs="方正仿宋_GBK"/>
          <w:b/>
          <w:bCs/>
          <w:sz w:val="32"/>
          <w:szCs w:val="32"/>
        </w:rPr>
        <w:t>授权委托书（格式）/</w:t>
      </w:r>
      <w:r>
        <w:rPr>
          <w:rFonts w:hint="eastAsia" w:ascii="方正仿宋_GBK" w:hAnsi="方正仿宋_GBK" w:cs="方正仿宋_GBK"/>
          <w:b/>
          <w:bCs/>
          <w:sz w:val="32"/>
          <w:szCs w:val="32"/>
          <w:lang w:eastAsia="zh-CN"/>
        </w:rPr>
        <w:t>法定代表人或负责人</w:t>
      </w:r>
      <w:r>
        <w:rPr>
          <w:rFonts w:hint="eastAsia" w:ascii="方正仿宋_GBK" w:hAnsi="方正仿宋_GBK" w:eastAsia="方正仿宋_GBK" w:cs="方正仿宋_GBK"/>
          <w:b/>
          <w:bCs/>
          <w:sz w:val="32"/>
          <w:szCs w:val="32"/>
        </w:rPr>
        <w:t>（格式）（二选一）</w:t>
      </w:r>
    </w:p>
    <w:p w14:paraId="2D02636B">
      <w:pPr>
        <w:pageBreakBefore w:val="0"/>
        <w:tabs>
          <w:tab w:val="left" w:pos="6300"/>
        </w:tabs>
        <w:kinsoku/>
        <w:overflowPunct/>
        <w:autoSpaceDE/>
        <w:bidi w:val="0"/>
        <w:snapToGrid w:val="0"/>
        <w:spacing w:line="400" w:lineRule="exact"/>
        <w:jc w:val="center"/>
        <w:rPr>
          <w:rFonts w:hint="eastAsia" w:ascii="方正仿宋_GBK" w:hAnsi="方正仿宋_GBK" w:eastAsia="方正仿宋_GBK" w:cs="方正仿宋_GBK"/>
          <w:b/>
          <w:bCs/>
          <w:sz w:val="32"/>
          <w:szCs w:val="32"/>
        </w:rPr>
      </w:pPr>
      <w:r>
        <w:rPr>
          <w:rFonts w:hint="eastAsia" w:ascii="方正仿宋_GBK" w:hAnsi="方正仿宋_GBK" w:cs="方正仿宋_GBK"/>
          <w:b/>
          <w:bCs/>
          <w:sz w:val="32"/>
          <w:szCs w:val="32"/>
          <w:lang w:eastAsia="zh-CN"/>
        </w:rPr>
        <w:t>法定代表人或负责人</w:t>
      </w:r>
      <w:r>
        <w:rPr>
          <w:rFonts w:hint="eastAsia" w:ascii="方正仿宋_GBK" w:hAnsi="方正仿宋_GBK" w:eastAsia="方正仿宋_GBK" w:cs="方正仿宋_GBK"/>
          <w:b/>
          <w:bCs/>
          <w:sz w:val="32"/>
          <w:szCs w:val="32"/>
        </w:rPr>
        <w:t>授权委托书</w:t>
      </w:r>
    </w:p>
    <w:p w14:paraId="5F7B1851">
      <w:pPr>
        <w:pageBreakBefore w:val="0"/>
        <w:tabs>
          <w:tab w:val="left" w:pos="6300"/>
        </w:tabs>
        <w:kinsoku/>
        <w:overflowPunct/>
        <w:autoSpaceDE/>
        <w:bidi w:val="0"/>
        <w:snapToGrid w:val="0"/>
        <w:spacing w:line="4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致：</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（采购人名称）：</w:t>
      </w:r>
    </w:p>
    <w:p w14:paraId="074C5C9D">
      <w:pPr>
        <w:pageBreakBefore w:val="0"/>
        <w:tabs>
          <w:tab w:val="left" w:pos="6300"/>
        </w:tabs>
        <w:kinsoku/>
        <w:overflowPunct/>
        <w:autoSpaceDE/>
        <w:bidi w:val="0"/>
        <w:snapToGrid w:val="0"/>
        <w:spacing w:line="4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w:t>
      </w:r>
      <w:r>
        <w:rPr>
          <w:rFonts w:hint="eastAsia" w:ascii="方正仿宋_GBK" w:hAnsi="方正仿宋_GBK" w:cs="方正仿宋_GBK"/>
          <w:sz w:val="32"/>
          <w:szCs w:val="32"/>
          <w:lang w:eastAsia="zh-CN"/>
        </w:rPr>
        <w:t>法定代表人或负责人</w:t>
      </w:r>
      <w:r>
        <w:rPr>
          <w:rFonts w:hint="eastAsia" w:ascii="方正仿宋_GBK" w:hAnsi="方正仿宋_GBK" w:eastAsia="方正仿宋_GBK" w:cs="方正仿宋_GBK"/>
          <w:sz w:val="32"/>
          <w:szCs w:val="32"/>
        </w:rPr>
        <w:t>名称）是</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（供应商名称）的</w:t>
      </w:r>
      <w:r>
        <w:rPr>
          <w:rFonts w:hint="eastAsia" w:ascii="方正仿宋_GBK" w:hAnsi="方正仿宋_GBK" w:cs="方正仿宋_GBK"/>
          <w:sz w:val="32"/>
          <w:szCs w:val="32"/>
          <w:lang w:eastAsia="zh-CN"/>
        </w:rPr>
        <w:t>法定代表人或负责人</w:t>
      </w:r>
      <w:r>
        <w:rPr>
          <w:rFonts w:hint="eastAsia" w:ascii="方正仿宋_GBK" w:hAnsi="方正仿宋_GBK" w:eastAsia="方正仿宋_GBK" w:cs="方正仿宋_GBK"/>
          <w:sz w:val="32"/>
          <w:szCs w:val="32"/>
        </w:rPr>
        <w:t>，特授权</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（被授权人姓名及身份证代码）电话</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代表我单位全权办理上述项目的</w:t>
      </w:r>
      <w:r>
        <w:rPr>
          <w:rFonts w:hint="eastAsia" w:ascii="方正仿宋_GBK" w:hAnsi="方正仿宋_GBK" w:eastAsia="方正仿宋_GBK" w:cs="方正仿宋_GBK"/>
          <w:color w:val="auto"/>
          <w:sz w:val="32"/>
          <w:szCs w:val="32"/>
          <w:lang w:eastAsia="zh-CN"/>
        </w:rPr>
        <w:t>投标</w:t>
      </w:r>
      <w:r>
        <w:rPr>
          <w:rFonts w:hint="eastAsia" w:ascii="方正仿宋_GBK" w:hAnsi="方正仿宋_GBK" w:eastAsia="方正仿宋_GBK" w:cs="方正仿宋_GBK"/>
          <w:sz w:val="32"/>
          <w:szCs w:val="32"/>
        </w:rPr>
        <w:t>、签约等具体工作，并签署全部有关文件、协议及合同。</w:t>
      </w:r>
    </w:p>
    <w:p w14:paraId="0FD207C6">
      <w:pPr>
        <w:pageBreakBefore w:val="0"/>
        <w:tabs>
          <w:tab w:val="left" w:pos="6300"/>
        </w:tabs>
        <w:kinsoku/>
        <w:overflowPunct/>
        <w:autoSpaceDE/>
        <w:bidi w:val="0"/>
        <w:snapToGrid w:val="0"/>
        <w:spacing w:line="4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我单位对被授权人的签字负全部责任。</w:t>
      </w:r>
    </w:p>
    <w:p w14:paraId="380E55AE">
      <w:pPr>
        <w:pageBreakBefore w:val="0"/>
        <w:tabs>
          <w:tab w:val="left" w:pos="6300"/>
        </w:tabs>
        <w:kinsoku/>
        <w:overflowPunct/>
        <w:autoSpaceDE/>
        <w:bidi w:val="0"/>
        <w:snapToGrid w:val="0"/>
        <w:spacing w:line="4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在撤消授权的书面通知以前，本授权书一直有效。被授权人在授权书有效期内签署的所有文件不因授权的撤消而失效。</w:t>
      </w:r>
    </w:p>
    <w:p w14:paraId="579AEB73">
      <w:pPr>
        <w:pageBreakBefore w:val="0"/>
        <w:tabs>
          <w:tab w:val="left" w:pos="6300"/>
        </w:tabs>
        <w:kinsoku/>
        <w:overflowPunct/>
        <w:autoSpaceDE/>
        <w:bidi w:val="0"/>
        <w:snapToGrid w:val="0"/>
        <w:spacing w:line="400" w:lineRule="exact"/>
        <w:ind w:firstLine="570"/>
        <w:rPr>
          <w:rFonts w:hint="eastAsia" w:ascii="方正仿宋_GBK" w:hAnsi="方正仿宋_GBK" w:eastAsia="方正仿宋_GBK" w:cs="方正仿宋_GBK"/>
          <w:sz w:val="32"/>
          <w:szCs w:val="32"/>
        </w:rPr>
      </w:pPr>
    </w:p>
    <w:p w14:paraId="56AF7531">
      <w:pPr>
        <w:pageBreakBefore w:val="0"/>
        <w:tabs>
          <w:tab w:val="left" w:pos="6300"/>
        </w:tabs>
        <w:kinsoku/>
        <w:overflowPunct/>
        <w:autoSpaceDE/>
        <w:bidi w:val="0"/>
        <w:snapToGrid w:val="0"/>
        <w:spacing w:line="400" w:lineRule="exact"/>
        <w:ind w:firstLine="570"/>
        <w:rPr>
          <w:rFonts w:hint="eastAsia" w:ascii="方正仿宋_GBK" w:hAnsi="方正仿宋_GBK" w:eastAsia="方正仿宋_GBK" w:cs="方正仿宋_GBK"/>
          <w:sz w:val="32"/>
          <w:szCs w:val="32"/>
        </w:rPr>
      </w:pPr>
    </w:p>
    <w:p w14:paraId="0237A77A">
      <w:pPr>
        <w:pageBreakBefore w:val="0"/>
        <w:tabs>
          <w:tab w:val="left" w:pos="6300"/>
        </w:tabs>
        <w:kinsoku/>
        <w:overflowPunct/>
        <w:autoSpaceDE/>
        <w:bidi w:val="0"/>
        <w:snapToGrid w:val="0"/>
        <w:spacing w:line="400" w:lineRule="exact"/>
        <w:ind w:firstLine="57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被授权人：                            </w:t>
      </w:r>
      <w:r>
        <w:rPr>
          <w:rFonts w:hint="eastAsia" w:ascii="方正仿宋_GBK" w:hAnsi="方正仿宋_GBK" w:cs="方正仿宋_GBK"/>
          <w:sz w:val="32"/>
          <w:szCs w:val="32"/>
          <w:lang w:eastAsia="zh-CN"/>
        </w:rPr>
        <w:t>法定代表人或负责人</w:t>
      </w:r>
      <w:r>
        <w:rPr>
          <w:rFonts w:hint="eastAsia" w:ascii="方正仿宋_GBK" w:hAnsi="方正仿宋_GBK" w:eastAsia="方正仿宋_GBK" w:cs="方正仿宋_GBK"/>
          <w:sz w:val="32"/>
          <w:szCs w:val="32"/>
        </w:rPr>
        <w:t>：</w:t>
      </w:r>
    </w:p>
    <w:p w14:paraId="4E18A85D">
      <w:pPr>
        <w:pageBreakBefore w:val="0"/>
        <w:tabs>
          <w:tab w:val="left" w:pos="6300"/>
        </w:tabs>
        <w:kinsoku/>
        <w:overflowPunct/>
        <w:autoSpaceDE/>
        <w:bidi w:val="0"/>
        <w:snapToGrid w:val="0"/>
        <w:spacing w:line="400" w:lineRule="exact"/>
        <w:ind w:firstLine="57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（签字或盖章）                          （签字或盖章）</w:t>
      </w:r>
    </w:p>
    <w:p w14:paraId="00269CDF">
      <w:pPr>
        <w:pageBreakBefore w:val="0"/>
        <w:tabs>
          <w:tab w:val="left" w:pos="6300"/>
        </w:tabs>
        <w:kinsoku/>
        <w:overflowPunct/>
        <w:autoSpaceDE/>
        <w:bidi w:val="0"/>
        <w:snapToGrid w:val="0"/>
        <w:spacing w:line="400" w:lineRule="exact"/>
        <w:ind w:firstLine="570"/>
        <w:rPr>
          <w:rFonts w:hint="eastAsia" w:ascii="方正仿宋_GBK" w:hAnsi="方正仿宋_GBK" w:eastAsia="方正仿宋_GBK" w:cs="方正仿宋_GBK"/>
          <w:sz w:val="32"/>
          <w:szCs w:val="32"/>
        </w:rPr>
      </w:pPr>
    </w:p>
    <w:p w14:paraId="3084438E">
      <w:pPr>
        <w:pageBreakBefore w:val="0"/>
        <w:tabs>
          <w:tab w:val="left" w:pos="6300"/>
        </w:tabs>
        <w:kinsoku/>
        <w:overflowPunct/>
        <w:autoSpaceDE/>
        <w:bidi w:val="0"/>
        <w:snapToGrid w:val="0"/>
        <w:spacing w:line="400" w:lineRule="exact"/>
        <w:ind w:firstLine="57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（附：被授权人身份证正反面复印件）</w:t>
      </w:r>
    </w:p>
    <w:p w14:paraId="125C0A89">
      <w:pPr>
        <w:pageBreakBefore w:val="0"/>
        <w:tabs>
          <w:tab w:val="left" w:pos="6300"/>
        </w:tabs>
        <w:kinsoku/>
        <w:overflowPunct/>
        <w:autoSpaceDE/>
        <w:bidi w:val="0"/>
        <w:snapToGrid w:val="0"/>
        <w:spacing w:line="400" w:lineRule="exact"/>
        <w:ind w:firstLine="570"/>
        <w:rPr>
          <w:rFonts w:hint="eastAsia" w:ascii="方正仿宋_GBK" w:hAnsi="方正仿宋_GBK" w:eastAsia="方正仿宋_GBK" w:cs="方正仿宋_GBK"/>
          <w:sz w:val="32"/>
          <w:szCs w:val="32"/>
        </w:rPr>
      </w:pPr>
    </w:p>
    <w:p w14:paraId="627547AF">
      <w:pPr>
        <w:pageBreakBefore w:val="0"/>
        <w:tabs>
          <w:tab w:val="left" w:pos="6300"/>
        </w:tabs>
        <w:kinsoku/>
        <w:overflowPunct/>
        <w:autoSpaceDE/>
        <w:bidi w:val="0"/>
        <w:snapToGrid w:val="0"/>
        <w:spacing w:line="400" w:lineRule="exact"/>
        <w:ind w:right="480" w:firstLine="570"/>
        <w:jc w:val="righ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供应商名称（公章）</w:t>
      </w:r>
    </w:p>
    <w:p w14:paraId="7CE0C116">
      <w:pPr>
        <w:pageBreakBefore w:val="0"/>
        <w:tabs>
          <w:tab w:val="left" w:pos="6300"/>
        </w:tabs>
        <w:kinsoku/>
        <w:overflowPunct/>
        <w:autoSpaceDE/>
        <w:bidi w:val="0"/>
        <w:snapToGrid w:val="0"/>
        <w:spacing w:line="400" w:lineRule="exact"/>
        <w:ind w:right="480" w:firstLine="570"/>
        <w:jc w:val="righ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年   月   日</w:t>
      </w:r>
    </w:p>
    <w:p w14:paraId="687457B8">
      <w:pPr>
        <w:rPr>
          <w:rFonts w:hint="eastAsia" w:ascii="方正仿宋_GBK" w:hAnsi="方正仿宋_GBK" w:eastAsia="方正仿宋_GBK" w:cs="方正仿宋_GBK"/>
          <w:sz w:val="32"/>
          <w:szCs w:val="32"/>
        </w:rPr>
      </w:pPr>
    </w:p>
    <w:p w14:paraId="3700E840">
      <w:pPr>
        <w:pageBreakBefore w:val="0"/>
        <w:tabs>
          <w:tab w:val="left" w:pos="6300"/>
        </w:tabs>
        <w:kinsoku/>
        <w:overflowPunct/>
        <w:autoSpaceDE/>
        <w:bidi w:val="0"/>
        <w:snapToGrid w:val="0"/>
        <w:spacing w:line="400" w:lineRule="exact"/>
        <w:jc w:val="center"/>
        <w:rPr>
          <w:rFonts w:hint="eastAsia" w:ascii="方正仿宋_GBK" w:hAnsi="方正仿宋_GBK" w:eastAsia="方正仿宋_GBK" w:cs="方正仿宋_GBK"/>
          <w:b/>
          <w:bCs/>
          <w:sz w:val="32"/>
          <w:szCs w:val="32"/>
        </w:rPr>
      </w:pPr>
      <w:r>
        <w:rPr>
          <w:rFonts w:hint="eastAsia" w:ascii="方正仿宋_GBK" w:hAnsi="方正仿宋_GBK" w:cs="方正仿宋_GBK"/>
          <w:b/>
          <w:bCs/>
          <w:sz w:val="32"/>
          <w:szCs w:val="32"/>
          <w:lang w:eastAsia="zh-CN"/>
        </w:rPr>
        <w:t>法定代表人或负责人</w:t>
      </w:r>
      <w:r>
        <w:rPr>
          <w:rFonts w:hint="eastAsia" w:ascii="方正仿宋_GBK" w:hAnsi="方正仿宋_GBK" w:eastAsia="方正仿宋_GBK" w:cs="方正仿宋_GBK"/>
          <w:b/>
          <w:bCs/>
          <w:sz w:val="32"/>
          <w:szCs w:val="32"/>
        </w:rPr>
        <w:t>证明</w:t>
      </w:r>
    </w:p>
    <w:p w14:paraId="11F19D8E">
      <w:pPr>
        <w:pageBreakBefore w:val="0"/>
        <w:tabs>
          <w:tab w:val="left" w:pos="6300"/>
        </w:tabs>
        <w:kinsoku/>
        <w:overflowPunct/>
        <w:autoSpaceDE/>
        <w:bidi w:val="0"/>
        <w:snapToGrid w:val="0"/>
        <w:spacing w:line="4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致：</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rPr>
        <w:t>（采购人名称）：</w:t>
      </w:r>
    </w:p>
    <w:p w14:paraId="707B4D3F">
      <w:pPr>
        <w:pageBreakBefore w:val="0"/>
        <w:tabs>
          <w:tab w:val="left" w:pos="6300"/>
        </w:tabs>
        <w:kinsoku/>
        <w:overflowPunct/>
        <w:autoSpaceDE/>
        <w:bidi w:val="0"/>
        <w:snapToGrid w:val="0"/>
        <w:spacing w:line="4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rPr>
        <w:t>（</w:t>
      </w:r>
      <w:r>
        <w:rPr>
          <w:rFonts w:hint="eastAsia" w:ascii="方正仿宋_GBK" w:hAnsi="方正仿宋_GBK" w:cs="方正仿宋_GBK"/>
          <w:sz w:val="32"/>
          <w:szCs w:val="32"/>
          <w:lang w:eastAsia="zh-CN"/>
        </w:rPr>
        <w:t>法定代表人或负责人</w:t>
      </w:r>
      <w:r>
        <w:rPr>
          <w:rFonts w:hint="eastAsia" w:ascii="方正仿宋_GBK" w:hAnsi="方正仿宋_GBK" w:eastAsia="方正仿宋_GBK" w:cs="方正仿宋_GBK"/>
          <w:sz w:val="32"/>
          <w:szCs w:val="32"/>
        </w:rPr>
        <w:t>名称及身份证代码）是</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rPr>
        <w:t>（供应商名称）的</w:t>
      </w:r>
      <w:r>
        <w:rPr>
          <w:rFonts w:hint="eastAsia" w:ascii="方正仿宋_GBK" w:hAnsi="方正仿宋_GBK" w:cs="方正仿宋_GBK"/>
          <w:sz w:val="32"/>
          <w:szCs w:val="32"/>
          <w:lang w:eastAsia="zh-CN"/>
        </w:rPr>
        <w:t>法定代表人或负责人</w:t>
      </w:r>
      <w:r>
        <w:rPr>
          <w:rFonts w:hint="eastAsia" w:ascii="方正仿宋_GBK" w:hAnsi="方正仿宋_GBK" w:eastAsia="方正仿宋_GBK" w:cs="方正仿宋_GBK"/>
          <w:sz w:val="32"/>
          <w:szCs w:val="32"/>
        </w:rPr>
        <w:t>，电话</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rPr>
        <w:t>代表我单位全权办理上述项目的</w:t>
      </w:r>
      <w:r>
        <w:rPr>
          <w:rFonts w:hint="eastAsia" w:ascii="方正仿宋_GBK" w:hAnsi="方正仿宋_GBK" w:eastAsia="方正仿宋_GBK" w:cs="方正仿宋_GBK"/>
          <w:color w:val="auto"/>
          <w:sz w:val="32"/>
          <w:szCs w:val="32"/>
          <w:lang w:eastAsia="zh-CN"/>
        </w:rPr>
        <w:t>投标</w:t>
      </w:r>
      <w:r>
        <w:rPr>
          <w:rFonts w:hint="eastAsia" w:ascii="方正仿宋_GBK" w:hAnsi="方正仿宋_GBK" w:eastAsia="方正仿宋_GBK" w:cs="方正仿宋_GBK"/>
          <w:sz w:val="32"/>
          <w:szCs w:val="32"/>
        </w:rPr>
        <w:t>、签约等具体工作，并签署全部有关文件、协议及合同。签字负全部责任。</w:t>
      </w:r>
    </w:p>
    <w:p w14:paraId="7A9CF2D8">
      <w:pPr>
        <w:pageBreakBefore w:val="0"/>
        <w:tabs>
          <w:tab w:val="left" w:pos="6300"/>
        </w:tabs>
        <w:kinsoku/>
        <w:overflowPunct/>
        <w:autoSpaceDE/>
        <w:bidi w:val="0"/>
        <w:snapToGrid w:val="0"/>
        <w:spacing w:line="400" w:lineRule="exact"/>
        <w:ind w:firstLine="570"/>
        <w:rPr>
          <w:rFonts w:hint="eastAsia" w:ascii="方正仿宋_GBK" w:hAnsi="方正仿宋_GBK" w:eastAsia="方正仿宋_GBK" w:cs="方正仿宋_GBK"/>
          <w:sz w:val="32"/>
          <w:szCs w:val="32"/>
        </w:rPr>
      </w:pPr>
    </w:p>
    <w:p w14:paraId="2E4646E3">
      <w:pPr>
        <w:pageBreakBefore w:val="0"/>
        <w:tabs>
          <w:tab w:val="left" w:pos="6300"/>
        </w:tabs>
        <w:kinsoku/>
        <w:overflowPunct/>
        <w:autoSpaceDE/>
        <w:bidi w:val="0"/>
        <w:snapToGrid w:val="0"/>
        <w:spacing w:line="400" w:lineRule="exact"/>
        <w:ind w:firstLine="570"/>
        <w:rPr>
          <w:rFonts w:hint="eastAsia" w:ascii="方正仿宋_GBK" w:hAnsi="方正仿宋_GBK" w:eastAsia="方正仿宋_GBK" w:cs="方正仿宋_GBK"/>
          <w:sz w:val="32"/>
          <w:szCs w:val="32"/>
        </w:rPr>
      </w:pPr>
    </w:p>
    <w:p w14:paraId="559F9A07">
      <w:pPr>
        <w:pageBreakBefore w:val="0"/>
        <w:tabs>
          <w:tab w:val="left" w:pos="6300"/>
        </w:tabs>
        <w:kinsoku/>
        <w:overflowPunct/>
        <w:autoSpaceDE/>
        <w:bidi w:val="0"/>
        <w:snapToGrid w:val="0"/>
        <w:spacing w:line="400" w:lineRule="exact"/>
        <w:ind w:firstLine="570"/>
        <w:rPr>
          <w:rFonts w:hint="eastAsia" w:ascii="方正仿宋_GBK" w:hAnsi="方正仿宋_GBK" w:eastAsia="方正仿宋_GBK" w:cs="方正仿宋_GBK"/>
          <w:sz w:val="32"/>
          <w:szCs w:val="32"/>
        </w:rPr>
      </w:pPr>
      <w:r>
        <w:rPr>
          <w:rFonts w:hint="eastAsia" w:ascii="方正仿宋_GBK" w:hAnsi="方正仿宋_GBK" w:cs="方正仿宋_GBK"/>
          <w:sz w:val="32"/>
          <w:szCs w:val="32"/>
          <w:lang w:eastAsia="zh-CN"/>
        </w:rPr>
        <w:t>法定代表人或负责人</w:t>
      </w:r>
      <w:r>
        <w:rPr>
          <w:rFonts w:hint="eastAsia" w:ascii="方正仿宋_GBK" w:hAnsi="方正仿宋_GBK" w:eastAsia="方正仿宋_GBK" w:cs="方正仿宋_GBK"/>
          <w:sz w:val="32"/>
          <w:szCs w:val="32"/>
        </w:rPr>
        <w:t>（签字或盖章）：         供应商名称（公章）</w:t>
      </w:r>
    </w:p>
    <w:p w14:paraId="72A80032">
      <w:pPr>
        <w:pageBreakBefore w:val="0"/>
        <w:tabs>
          <w:tab w:val="left" w:pos="6300"/>
        </w:tabs>
        <w:kinsoku/>
        <w:overflowPunct/>
        <w:autoSpaceDE/>
        <w:bidi w:val="0"/>
        <w:snapToGrid w:val="0"/>
        <w:spacing w:line="400" w:lineRule="exact"/>
        <w:ind w:right="360" w:firstLine="570"/>
        <w:jc w:val="righ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年</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 xml:space="preserve"> 月</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日</w:t>
      </w:r>
    </w:p>
    <w:p w14:paraId="2B26051E">
      <w:pPr>
        <w:pageBreakBefore w:val="0"/>
        <w:kinsoku/>
        <w:overflowPunct/>
        <w:autoSpaceDE/>
        <w:bidi w:val="0"/>
        <w:spacing w:line="4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（附：</w:t>
      </w:r>
      <w:r>
        <w:rPr>
          <w:rFonts w:hint="eastAsia" w:ascii="方正仿宋_GBK" w:hAnsi="方正仿宋_GBK" w:cs="方正仿宋_GBK"/>
          <w:sz w:val="32"/>
          <w:szCs w:val="32"/>
          <w:lang w:eastAsia="zh-CN"/>
        </w:rPr>
        <w:t>法定代表人或负责人</w:t>
      </w:r>
      <w:r>
        <w:rPr>
          <w:rFonts w:hint="eastAsia" w:ascii="方正仿宋_GBK" w:hAnsi="方正仿宋_GBK" w:eastAsia="方正仿宋_GBK" w:cs="方正仿宋_GBK"/>
          <w:sz w:val="32"/>
          <w:szCs w:val="32"/>
        </w:rPr>
        <w:t>身份证正反面复印件）</w:t>
      </w:r>
      <w:bookmarkEnd w:id="0"/>
    </w:p>
    <w:p w14:paraId="5B59F019">
      <w:pPr>
        <w:pStyle w:val="6"/>
        <w:rPr>
          <w:rFonts w:hint="eastAsia" w:ascii="方正仿宋_GBK" w:hAnsi="方正仿宋_GBK" w:eastAsia="方正仿宋_GBK" w:cs="方正仿宋_GBK"/>
          <w:b/>
          <w:bCs/>
          <w:sz w:val="32"/>
          <w:szCs w:val="32"/>
          <w:lang w:val="zh-CN"/>
        </w:rPr>
      </w:pPr>
    </w:p>
    <w:p w14:paraId="7CE24E99">
      <w:pPr>
        <w:pStyle w:val="7"/>
        <w:rPr>
          <w:rFonts w:hint="eastAsia" w:ascii="方正仿宋_GBK" w:hAnsi="方正仿宋_GBK" w:eastAsia="方正仿宋_GBK" w:cs="方正仿宋_GBK"/>
          <w:sz w:val="32"/>
          <w:szCs w:val="32"/>
          <w:lang w:val="zh-CN"/>
        </w:rPr>
      </w:pPr>
    </w:p>
    <w:p w14:paraId="40C7B70C">
      <w:pPr>
        <w:pageBreakBefore w:val="0"/>
        <w:kinsoku/>
        <w:overflowPunct/>
        <w:autoSpaceDE/>
        <w:bidi w:val="0"/>
        <w:spacing w:line="400" w:lineRule="exact"/>
        <w:rPr>
          <w:rFonts w:hint="eastAsia" w:ascii="方正仿宋_GBK" w:hAnsi="方正仿宋_GBK" w:eastAsia="方正仿宋_GBK" w:cs="方正仿宋_GBK"/>
          <w:b/>
          <w:bCs/>
          <w:sz w:val="32"/>
          <w:szCs w:val="32"/>
          <w:lang w:val="zh-CN"/>
        </w:rPr>
      </w:pPr>
      <w:r>
        <w:rPr>
          <w:rFonts w:hint="eastAsia" w:ascii="方正仿宋_GBK" w:hAnsi="方正仿宋_GBK" w:eastAsia="方正仿宋_GBK" w:cs="方正仿宋_GBK"/>
          <w:b/>
          <w:bCs/>
          <w:sz w:val="32"/>
          <w:szCs w:val="32"/>
          <w:lang w:val="zh-CN"/>
        </w:rPr>
        <w:t>五、基本资格条件承诺函</w:t>
      </w:r>
    </w:p>
    <w:p w14:paraId="77D44303">
      <w:pPr>
        <w:keepNext w:val="0"/>
        <w:keepLines w:val="0"/>
        <w:pageBreakBefore w:val="0"/>
        <w:widowControl w:val="0"/>
        <w:tabs>
          <w:tab w:val="left" w:pos="6300"/>
        </w:tabs>
        <w:kinsoku/>
        <w:wordWrap/>
        <w:overflowPunct/>
        <w:topLinePunct w:val="0"/>
        <w:autoSpaceDE/>
        <w:autoSpaceDN/>
        <w:bidi w:val="0"/>
        <w:adjustRightInd/>
        <w:snapToGrid w:val="0"/>
        <w:spacing w:line="400" w:lineRule="atLeast"/>
        <w:ind w:firstLine="321" w:firstLineChars="100"/>
        <w:jc w:val="both"/>
        <w:textAlignment w:val="auto"/>
        <w:rPr>
          <w:rFonts w:hint="eastAsia" w:ascii="方正仿宋_GBK" w:hAnsi="方正仿宋_GBK" w:eastAsia="方正仿宋_GBK" w:cs="方正仿宋_GBK"/>
          <w:b/>
          <w:bCs/>
          <w:sz w:val="32"/>
          <w:szCs w:val="32"/>
        </w:rPr>
      </w:pPr>
    </w:p>
    <w:p w14:paraId="50F684F4">
      <w:pPr>
        <w:keepNext w:val="0"/>
        <w:keepLines w:val="0"/>
        <w:pageBreakBefore w:val="0"/>
        <w:widowControl w:val="0"/>
        <w:tabs>
          <w:tab w:val="left" w:pos="6300"/>
        </w:tabs>
        <w:kinsoku/>
        <w:wordWrap/>
        <w:overflowPunct/>
        <w:topLinePunct w:val="0"/>
        <w:autoSpaceDE/>
        <w:autoSpaceDN/>
        <w:bidi w:val="0"/>
        <w:adjustRightInd/>
        <w:snapToGrid w:val="0"/>
        <w:spacing w:line="400" w:lineRule="atLeast"/>
        <w:jc w:val="center"/>
        <w:textAlignment w:val="auto"/>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基本资格条件承诺函</w:t>
      </w:r>
    </w:p>
    <w:p w14:paraId="038EE77F">
      <w:pPr>
        <w:keepNext w:val="0"/>
        <w:keepLines w:val="0"/>
        <w:pageBreakBefore w:val="0"/>
        <w:widowControl w:val="0"/>
        <w:tabs>
          <w:tab w:val="left" w:pos="6300"/>
        </w:tabs>
        <w:kinsoku/>
        <w:wordWrap/>
        <w:overflowPunct/>
        <w:topLinePunct w:val="0"/>
        <w:autoSpaceDE/>
        <w:autoSpaceDN/>
        <w:bidi w:val="0"/>
        <w:adjustRightInd/>
        <w:snapToGrid w:val="0"/>
        <w:spacing w:line="400" w:lineRule="atLeast"/>
        <w:ind w:firstLine="640" w:firstLineChars="200"/>
        <w:jc w:val="both"/>
        <w:textAlignment w:val="auto"/>
        <w:rPr>
          <w:rFonts w:hint="eastAsia" w:ascii="方正仿宋_GBK" w:hAnsi="方正仿宋_GBK" w:eastAsia="方正仿宋_GBK" w:cs="方正仿宋_GBK"/>
          <w:sz w:val="32"/>
          <w:szCs w:val="32"/>
        </w:rPr>
      </w:pPr>
    </w:p>
    <w:p w14:paraId="12480075">
      <w:pPr>
        <w:keepNext w:val="0"/>
        <w:keepLines w:val="0"/>
        <w:pageBreakBefore w:val="0"/>
        <w:widowControl w:val="0"/>
        <w:tabs>
          <w:tab w:val="left" w:pos="6300"/>
        </w:tabs>
        <w:kinsoku/>
        <w:wordWrap/>
        <w:overflowPunct/>
        <w:topLinePunct w:val="0"/>
        <w:autoSpaceDE/>
        <w:autoSpaceDN/>
        <w:bidi w:val="0"/>
        <w:adjustRightInd/>
        <w:snapToGrid w:val="0"/>
        <w:spacing w:line="400" w:lineRule="atLeast"/>
        <w:ind w:firstLine="640"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致</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（采购</w:t>
      </w:r>
      <w:r>
        <w:rPr>
          <w:rFonts w:hint="eastAsia" w:ascii="方正仿宋_GBK" w:hAnsi="方正仿宋_GBK" w:eastAsia="方正仿宋_GBK" w:cs="方正仿宋_GBK"/>
          <w:sz w:val="32"/>
          <w:szCs w:val="32"/>
          <w:lang w:eastAsia="zh-CN"/>
        </w:rPr>
        <w:t>人</w:t>
      </w:r>
      <w:r>
        <w:rPr>
          <w:rFonts w:hint="eastAsia" w:ascii="方正仿宋_GBK" w:hAnsi="方正仿宋_GBK" w:eastAsia="方正仿宋_GBK" w:cs="方正仿宋_GBK"/>
          <w:sz w:val="32"/>
          <w:szCs w:val="32"/>
        </w:rPr>
        <w:t>名称）：</w:t>
      </w:r>
    </w:p>
    <w:p w14:paraId="6AE186C0">
      <w:pPr>
        <w:keepNext w:val="0"/>
        <w:keepLines w:val="0"/>
        <w:pageBreakBefore w:val="0"/>
        <w:widowControl w:val="0"/>
        <w:tabs>
          <w:tab w:val="left" w:pos="6300"/>
        </w:tabs>
        <w:kinsoku/>
        <w:wordWrap/>
        <w:overflowPunct/>
        <w:topLinePunct w:val="0"/>
        <w:autoSpaceDE/>
        <w:autoSpaceDN/>
        <w:bidi w:val="0"/>
        <w:adjustRightInd/>
        <w:snapToGrid w:val="0"/>
        <w:spacing w:line="400" w:lineRule="atLeast"/>
        <w:ind w:firstLine="640"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供应商</w:t>
      </w:r>
      <w:r>
        <w:rPr>
          <w:rFonts w:hint="eastAsia" w:ascii="方正仿宋_GBK" w:hAnsi="方正仿宋_GBK" w:eastAsia="方正仿宋_GBK" w:cs="方正仿宋_GBK"/>
          <w:sz w:val="32"/>
          <w:szCs w:val="32"/>
        </w:rPr>
        <w:t>名称）郑重承诺：</w:t>
      </w:r>
    </w:p>
    <w:p w14:paraId="0F9B0E2E">
      <w:pPr>
        <w:keepNext w:val="0"/>
        <w:keepLines w:val="0"/>
        <w:pageBreakBefore w:val="0"/>
        <w:widowControl w:val="0"/>
        <w:kinsoku/>
        <w:wordWrap/>
        <w:overflowPunct/>
        <w:topLinePunct w:val="0"/>
        <w:autoSpaceDE/>
        <w:autoSpaceDN/>
        <w:bidi w:val="0"/>
        <w:adjustRightInd/>
        <w:spacing w:line="400" w:lineRule="atLeast"/>
        <w:ind w:firstLine="640"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1.我方具有良好的商业信誉和健全的财务会计制度，具有履行合同所必需的设备和专业技术能力，具</w:t>
      </w:r>
      <w:r>
        <w:rPr>
          <w:rFonts w:hint="eastAsia" w:ascii="方正仿宋_GBK" w:hAnsi="方正仿宋_GBK" w:eastAsia="方正仿宋_GBK" w:cs="方正仿宋_GBK"/>
          <w:sz w:val="32"/>
          <w:szCs w:val="32"/>
          <w:lang w:val="zh-CN"/>
        </w:rPr>
        <w:t>有依法缴纳税收和社会保障金的良好记录</w:t>
      </w:r>
      <w:r>
        <w:rPr>
          <w:rFonts w:hint="eastAsia" w:ascii="方正仿宋_GBK" w:hAnsi="方正仿宋_GBK" w:eastAsia="方正仿宋_GBK" w:cs="方正仿宋_GBK"/>
          <w:sz w:val="32"/>
          <w:szCs w:val="32"/>
        </w:rPr>
        <w:t>，参加本项目采购活动前三年内无重大违法活动记录。</w:t>
      </w:r>
    </w:p>
    <w:p w14:paraId="25B71EC7">
      <w:pPr>
        <w:keepNext w:val="0"/>
        <w:keepLines w:val="0"/>
        <w:pageBreakBefore w:val="0"/>
        <w:widowControl w:val="0"/>
        <w:kinsoku/>
        <w:wordWrap/>
        <w:overflowPunct/>
        <w:topLinePunct w:val="0"/>
        <w:autoSpaceDE/>
        <w:autoSpaceDN/>
        <w:bidi w:val="0"/>
        <w:adjustRightInd/>
        <w:spacing w:line="400" w:lineRule="atLeast"/>
        <w:ind w:firstLine="640"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2.我方未列入在信用中国网站（www.creditchina.gov.cn）“失信被执行人”、“重大税收违法案件当事人名单”中，也未列入中国政府采购网（www.ccgp.gov.cn）“政府采购严重违法失信行为记录名单”中。</w:t>
      </w:r>
    </w:p>
    <w:p w14:paraId="32AE44D3">
      <w:pPr>
        <w:keepNext w:val="0"/>
        <w:keepLines w:val="0"/>
        <w:pageBreakBefore w:val="0"/>
        <w:widowControl w:val="0"/>
        <w:kinsoku/>
        <w:wordWrap/>
        <w:overflowPunct/>
        <w:topLinePunct w:val="0"/>
        <w:autoSpaceDE/>
        <w:autoSpaceDN/>
        <w:bidi w:val="0"/>
        <w:adjustRightInd/>
        <w:spacing w:line="400" w:lineRule="atLeast"/>
        <w:ind w:firstLine="640"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3.我方在采购项目评审（评标）环节结束后，随时接受采购人、采购代理机构的检查验证，配合提供相关证明材料，证明符合《中华人民共和国政府采购法》规定的投标人基本资格条件。</w:t>
      </w:r>
    </w:p>
    <w:p w14:paraId="5BDC63D3">
      <w:pPr>
        <w:keepNext w:val="0"/>
        <w:keepLines w:val="0"/>
        <w:pageBreakBefore w:val="0"/>
        <w:widowControl w:val="0"/>
        <w:tabs>
          <w:tab w:val="left" w:pos="6300"/>
        </w:tabs>
        <w:kinsoku/>
        <w:wordWrap/>
        <w:overflowPunct/>
        <w:topLinePunct w:val="0"/>
        <w:autoSpaceDE/>
        <w:autoSpaceDN/>
        <w:bidi w:val="0"/>
        <w:adjustRightInd/>
        <w:snapToGrid w:val="0"/>
        <w:spacing w:line="400" w:lineRule="atLeast"/>
        <w:ind w:firstLine="640"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我方对以上承诺负全部法律责任。</w:t>
      </w:r>
    </w:p>
    <w:p w14:paraId="6901BD4C">
      <w:pPr>
        <w:keepNext w:val="0"/>
        <w:keepLines w:val="0"/>
        <w:pageBreakBefore w:val="0"/>
        <w:widowControl w:val="0"/>
        <w:tabs>
          <w:tab w:val="left" w:pos="6300"/>
        </w:tabs>
        <w:kinsoku/>
        <w:wordWrap/>
        <w:overflowPunct/>
        <w:topLinePunct w:val="0"/>
        <w:autoSpaceDE/>
        <w:autoSpaceDN/>
        <w:bidi w:val="0"/>
        <w:adjustRightInd/>
        <w:snapToGrid w:val="0"/>
        <w:spacing w:line="400" w:lineRule="atLeast"/>
        <w:ind w:firstLine="640"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特此承诺。</w:t>
      </w:r>
    </w:p>
    <w:p w14:paraId="5DF10994">
      <w:pPr>
        <w:pageBreakBefore w:val="0"/>
        <w:kinsoku/>
        <w:overflowPunct/>
        <w:autoSpaceDE/>
        <w:bidi w:val="0"/>
        <w:spacing w:line="400" w:lineRule="exact"/>
        <w:rPr>
          <w:rFonts w:hint="eastAsia" w:ascii="方正仿宋_GBK" w:hAnsi="方正仿宋_GBK" w:eastAsia="方正仿宋_GBK" w:cs="方正仿宋_GBK"/>
          <w:sz w:val="32"/>
          <w:szCs w:val="32"/>
        </w:rPr>
      </w:pPr>
    </w:p>
    <w:p w14:paraId="7D02249B">
      <w:pPr>
        <w:pageBreakBefore w:val="0"/>
        <w:kinsoku/>
        <w:overflowPunct/>
        <w:autoSpaceDE/>
        <w:bidi w:val="0"/>
        <w:spacing w:line="400" w:lineRule="exact"/>
        <w:rPr>
          <w:rFonts w:hint="eastAsia" w:ascii="方正仿宋_GBK" w:hAnsi="方正仿宋_GBK" w:eastAsia="方正仿宋_GBK" w:cs="方正仿宋_GBK"/>
          <w:sz w:val="32"/>
          <w:szCs w:val="32"/>
        </w:rPr>
      </w:pPr>
    </w:p>
    <w:p w14:paraId="0FB38C76">
      <w:pPr>
        <w:pageBreakBefore w:val="0"/>
        <w:kinsoku/>
        <w:overflowPunct/>
        <w:autoSpaceDE/>
        <w:bidi w:val="0"/>
        <w:spacing w:line="400" w:lineRule="exact"/>
        <w:rPr>
          <w:rFonts w:hint="eastAsia" w:ascii="方正仿宋_GBK" w:hAnsi="方正仿宋_GBK" w:eastAsia="方正仿宋_GBK" w:cs="方正仿宋_GBK"/>
          <w:sz w:val="32"/>
          <w:szCs w:val="32"/>
        </w:rPr>
      </w:pPr>
    </w:p>
    <w:p w14:paraId="1EDA49D2">
      <w:pPr>
        <w:pageBreakBefore w:val="0"/>
        <w:kinsoku/>
        <w:overflowPunct/>
        <w:autoSpaceDE/>
        <w:bidi w:val="0"/>
        <w:spacing w:line="400" w:lineRule="exact"/>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供应商名称（公章）：</w:t>
      </w:r>
    </w:p>
    <w:p w14:paraId="388B5CE7">
      <w:pPr>
        <w:pageBreakBefore w:val="0"/>
        <w:kinsoku/>
        <w:overflowPunct/>
        <w:autoSpaceDE/>
        <w:bidi w:val="0"/>
        <w:spacing w:line="400" w:lineRule="exact"/>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年</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月</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日</w:t>
      </w:r>
    </w:p>
    <w:p w14:paraId="52F1F708">
      <w:pPr>
        <w:adjustRightInd w:val="0"/>
        <w:snapToGrid w:val="0"/>
        <w:spacing w:line="574" w:lineRule="exact"/>
        <w:ind w:firstLine="640" w:firstLineChars="200"/>
        <w:jc w:val="left"/>
        <w:rPr>
          <w:rFonts w:hint="eastAsia" w:ascii="方正仿宋_GBK" w:hAnsi="方正仿宋_GBK" w:eastAsia="方正仿宋_GBK" w:cs="方正仿宋_GBK"/>
          <w:sz w:val="32"/>
          <w:szCs w:val="32"/>
        </w:rPr>
      </w:pPr>
    </w:p>
    <w:p w14:paraId="4A4E2EAB">
      <w:pPr>
        <w:rPr>
          <w:rFonts w:hint="eastAsia" w:ascii="方正仿宋_GBK" w:hAnsi="方正仿宋_GBK" w:eastAsia="方正仿宋_GBK" w:cs="方正仿宋_GBK"/>
          <w:sz w:val="32"/>
          <w:szCs w:val="32"/>
          <w:lang w:eastAsia="zh-CN"/>
        </w:rPr>
      </w:pPr>
    </w:p>
    <w:sectPr>
      <w:pgSz w:w="11906" w:h="16838"/>
      <w:pgMar w:top="1984" w:right="1446" w:bottom="1644" w:left="144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新宋体">
    <w:panose1 w:val="02010609030101010101"/>
    <w:charset w:val="86"/>
    <w:family w:val="modern"/>
    <w:pitch w:val="default"/>
    <w:sig w:usb0="00000003" w:usb1="288F0000" w:usb2="00000006" w:usb3="00000000" w:csb0="00040001" w:csb1="00000000"/>
  </w:font>
  <w:font w:name="方正仿宋_GBK">
    <w:panose1 w:val="03000509000000000000"/>
    <w:charset w:val="86"/>
    <w:family w:val="auto"/>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黑体_GBK">
    <w:panose1 w:val="03000509000000000000"/>
    <w:charset w:val="86"/>
    <w:family w:val="auto"/>
    <w:pitch w:val="default"/>
    <w:sig w:usb0="00000001" w:usb1="080E0000" w:usb2="00000000" w:usb3="00000000" w:csb0="00040000" w:csb1="00000000"/>
  </w:font>
  <w:font w:name="1Times New Roman">
    <w:altName w:val="Traditional Arabic"/>
    <w:panose1 w:val="02020603050405020304"/>
    <w:charset w:val="00"/>
    <w:family w:val="roman"/>
    <w:pitch w:val="default"/>
    <w:sig w:usb0="00000000" w:usb1="00000000" w:usb2="00000008" w:usb3="00000000" w:csb0="400001FF" w:csb1="FFFF0000"/>
  </w:font>
  <w:font w:name="方正楷体_GBK">
    <w:panose1 w:val="03000509000000000000"/>
    <w:charset w:val="86"/>
    <w:family w:val="auto"/>
    <w:pitch w:val="default"/>
    <w:sig w:usb0="00000001" w:usb1="080E0000" w:usb2="00000000" w:usb3="00000000" w:csb0="00040000" w:csb1="00000000"/>
  </w:font>
  <w:font w:name="Traditional Arabic">
    <w:panose1 w:val="02020603050405020304"/>
    <w:charset w:val="00"/>
    <w:family w:val="auto"/>
    <w:pitch w:val="default"/>
    <w:sig w:usb0="00006003" w:usb1="80000000" w:usb2="00000008" w:usb3="00000000" w:csb0="00000041" w:csb1="200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50EC2F">
    <w:pPr>
      <w:pStyle w:val="8"/>
    </w:pPr>
    <w: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F476DAD">
                          <w:pPr>
                            <w:pStyle w:val="8"/>
                            <w:tabs>
                              <w:tab w:val="center" w:pos="4140"/>
                              <w:tab w:val="right" w:pos="8300"/>
                              <w:tab w:val="clear" w:pos="4153"/>
                              <w:tab w:val="clear" w:pos="8306"/>
                            </w:tabs>
                          </w:pPr>
                          <w:r>
                            <w:rPr>
                              <w:sz w:val="21"/>
                              <w:szCs w:val="21"/>
                            </w:rPr>
                            <w:fldChar w:fldCharType="begin"/>
                          </w:r>
                          <w:r>
                            <w:rPr>
                              <w:sz w:val="21"/>
                              <w:szCs w:val="21"/>
                            </w:rPr>
                            <w:instrText xml:space="preserve"> PAGE  \* MERGEFORMAT </w:instrText>
                          </w:r>
                          <w:r>
                            <w:rPr>
                              <w:sz w:val="21"/>
                              <w:szCs w:val="21"/>
                            </w:rPr>
                            <w:fldChar w:fldCharType="separate"/>
                          </w:r>
                          <w:r>
                            <w:rPr>
                              <w:sz w:val="21"/>
                              <w:szCs w:val="21"/>
                            </w:rPr>
                            <w:t>- 1 -</w:t>
                          </w:r>
                          <w:r>
                            <w:rPr>
                              <w:sz w:val="21"/>
                              <w:szCs w:val="21"/>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1F476DAD">
                    <w:pPr>
                      <w:pStyle w:val="8"/>
                      <w:tabs>
                        <w:tab w:val="center" w:pos="4140"/>
                        <w:tab w:val="right" w:pos="8300"/>
                        <w:tab w:val="clear" w:pos="4153"/>
                        <w:tab w:val="clear" w:pos="8306"/>
                      </w:tabs>
                    </w:pPr>
                    <w:r>
                      <w:rPr>
                        <w:sz w:val="21"/>
                        <w:szCs w:val="21"/>
                      </w:rPr>
                      <w:fldChar w:fldCharType="begin"/>
                    </w:r>
                    <w:r>
                      <w:rPr>
                        <w:sz w:val="21"/>
                        <w:szCs w:val="21"/>
                      </w:rPr>
                      <w:instrText xml:space="preserve"> PAGE  \* MERGEFORMAT </w:instrText>
                    </w:r>
                    <w:r>
                      <w:rPr>
                        <w:sz w:val="21"/>
                        <w:szCs w:val="21"/>
                      </w:rPr>
                      <w:fldChar w:fldCharType="separate"/>
                    </w:r>
                    <w:r>
                      <w:rPr>
                        <w:sz w:val="21"/>
                        <w:szCs w:val="21"/>
                      </w:rPr>
                      <w:t>- 1 -</w:t>
                    </w:r>
                    <w:r>
                      <w:rPr>
                        <w:sz w:val="21"/>
                        <w:szCs w:val="21"/>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093547"/>
    <w:rsid w:val="00E6284A"/>
    <w:rsid w:val="016C0FA1"/>
    <w:rsid w:val="01BC2CA6"/>
    <w:rsid w:val="01F66ABD"/>
    <w:rsid w:val="02581525"/>
    <w:rsid w:val="02632FB4"/>
    <w:rsid w:val="027125E7"/>
    <w:rsid w:val="02783976"/>
    <w:rsid w:val="02791A99"/>
    <w:rsid w:val="027E1430"/>
    <w:rsid w:val="02E5364E"/>
    <w:rsid w:val="02EA40E8"/>
    <w:rsid w:val="037E6D6A"/>
    <w:rsid w:val="03EB6CD9"/>
    <w:rsid w:val="03FF434E"/>
    <w:rsid w:val="04D01847"/>
    <w:rsid w:val="04F049DA"/>
    <w:rsid w:val="04FC403D"/>
    <w:rsid w:val="05125CD6"/>
    <w:rsid w:val="052314C8"/>
    <w:rsid w:val="05C56ED2"/>
    <w:rsid w:val="06F91B7E"/>
    <w:rsid w:val="07260719"/>
    <w:rsid w:val="072F2A80"/>
    <w:rsid w:val="076A5F83"/>
    <w:rsid w:val="07C82CA9"/>
    <w:rsid w:val="080C70D0"/>
    <w:rsid w:val="084542FA"/>
    <w:rsid w:val="0847213B"/>
    <w:rsid w:val="090573DB"/>
    <w:rsid w:val="0B6039B7"/>
    <w:rsid w:val="0B6B051B"/>
    <w:rsid w:val="0B875DF5"/>
    <w:rsid w:val="0B8C2E18"/>
    <w:rsid w:val="0C62485F"/>
    <w:rsid w:val="0C7015F6"/>
    <w:rsid w:val="0D492377"/>
    <w:rsid w:val="0D750E78"/>
    <w:rsid w:val="0D8B0A01"/>
    <w:rsid w:val="0D8B4E2C"/>
    <w:rsid w:val="0E11409E"/>
    <w:rsid w:val="0E4A4418"/>
    <w:rsid w:val="0F024CF3"/>
    <w:rsid w:val="0F293D6D"/>
    <w:rsid w:val="0F5E14C5"/>
    <w:rsid w:val="0FD6688C"/>
    <w:rsid w:val="100D1BA1"/>
    <w:rsid w:val="1025513D"/>
    <w:rsid w:val="104D6442"/>
    <w:rsid w:val="1061020F"/>
    <w:rsid w:val="10FA3B35"/>
    <w:rsid w:val="11630407"/>
    <w:rsid w:val="123553DF"/>
    <w:rsid w:val="124A2691"/>
    <w:rsid w:val="126F08F1"/>
    <w:rsid w:val="13394A5B"/>
    <w:rsid w:val="13C46A1B"/>
    <w:rsid w:val="14723B4C"/>
    <w:rsid w:val="14BC1DE8"/>
    <w:rsid w:val="14DE6A21"/>
    <w:rsid w:val="153E3968"/>
    <w:rsid w:val="15B11221"/>
    <w:rsid w:val="15DD2016"/>
    <w:rsid w:val="16527FAD"/>
    <w:rsid w:val="168E1562"/>
    <w:rsid w:val="16D747B0"/>
    <w:rsid w:val="16DFC8D3"/>
    <w:rsid w:val="16EF2001"/>
    <w:rsid w:val="17027C18"/>
    <w:rsid w:val="17A83C8D"/>
    <w:rsid w:val="17D80CE7"/>
    <w:rsid w:val="18010DDD"/>
    <w:rsid w:val="188034A7"/>
    <w:rsid w:val="1889564E"/>
    <w:rsid w:val="18F733EE"/>
    <w:rsid w:val="190B3D95"/>
    <w:rsid w:val="197E13DE"/>
    <w:rsid w:val="1B027E29"/>
    <w:rsid w:val="1B79458F"/>
    <w:rsid w:val="1B9413C8"/>
    <w:rsid w:val="1C0D00E4"/>
    <w:rsid w:val="1CDF436F"/>
    <w:rsid w:val="1CF245F9"/>
    <w:rsid w:val="1CF87497"/>
    <w:rsid w:val="1D434E54"/>
    <w:rsid w:val="1D5B296A"/>
    <w:rsid w:val="1DEF0904"/>
    <w:rsid w:val="1DF7C721"/>
    <w:rsid w:val="1E4A0D52"/>
    <w:rsid w:val="1EA638ED"/>
    <w:rsid w:val="1EB7389C"/>
    <w:rsid w:val="1EBD4792"/>
    <w:rsid w:val="1EC51899"/>
    <w:rsid w:val="1F0D08D9"/>
    <w:rsid w:val="1F3392F5"/>
    <w:rsid w:val="1F641B0F"/>
    <w:rsid w:val="20855784"/>
    <w:rsid w:val="21521B0A"/>
    <w:rsid w:val="21AE4866"/>
    <w:rsid w:val="224216EB"/>
    <w:rsid w:val="22E95145"/>
    <w:rsid w:val="22F8048F"/>
    <w:rsid w:val="231921B3"/>
    <w:rsid w:val="232D40C3"/>
    <w:rsid w:val="23387DB9"/>
    <w:rsid w:val="242B6642"/>
    <w:rsid w:val="248D3AFC"/>
    <w:rsid w:val="24B46637"/>
    <w:rsid w:val="254427AA"/>
    <w:rsid w:val="25A95A70"/>
    <w:rsid w:val="25D36F91"/>
    <w:rsid w:val="2613738E"/>
    <w:rsid w:val="261C0F13"/>
    <w:rsid w:val="27402404"/>
    <w:rsid w:val="27A27E15"/>
    <w:rsid w:val="27DA63B5"/>
    <w:rsid w:val="28441A80"/>
    <w:rsid w:val="28BF4345"/>
    <w:rsid w:val="29D137E8"/>
    <w:rsid w:val="2A9969D8"/>
    <w:rsid w:val="2ACF5F79"/>
    <w:rsid w:val="2B02171F"/>
    <w:rsid w:val="2B093547"/>
    <w:rsid w:val="2B0C0D2B"/>
    <w:rsid w:val="2B3C2D5E"/>
    <w:rsid w:val="2BB86A0D"/>
    <w:rsid w:val="2BFA7026"/>
    <w:rsid w:val="2CA927FA"/>
    <w:rsid w:val="2D10491E"/>
    <w:rsid w:val="2D2F6832"/>
    <w:rsid w:val="2D483DC1"/>
    <w:rsid w:val="2D6230D5"/>
    <w:rsid w:val="2D64620C"/>
    <w:rsid w:val="2D8B681C"/>
    <w:rsid w:val="2DEA30CA"/>
    <w:rsid w:val="2DFE1E2A"/>
    <w:rsid w:val="2E23014C"/>
    <w:rsid w:val="2E383E35"/>
    <w:rsid w:val="2E60513A"/>
    <w:rsid w:val="2EAC7404"/>
    <w:rsid w:val="2EF51D26"/>
    <w:rsid w:val="2FE65F60"/>
    <w:rsid w:val="303C73AF"/>
    <w:rsid w:val="30796826"/>
    <w:rsid w:val="30AC4667"/>
    <w:rsid w:val="31D11CC9"/>
    <w:rsid w:val="32075721"/>
    <w:rsid w:val="32121533"/>
    <w:rsid w:val="32537490"/>
    <w:rsid w:val="32610F57"/>
    <w:rsid w:val="32AB107A"/>
    <w:rsid w:val="33122EA7"/>
    <w:rsid w:val="333E6AA2"/>
    <w:rsid w:val="33582884"/>
    <w:rsid w:val="33A06705"/>
    <w:rsid w:val="33CF2B46"/>
    <w:rsid w:val="34135B82"/>
    <w:rsid w:val="3428494C"/>
    <w:rsid w:val="34D348B8"/>
    <w:rsid w:val="353A4937"/>
    <w:rsid w:val="35455B73"/>
    <w:rsid w:val="35A16CAA"/>
    <w:rsid w:val="35DC260F"/>
    <w:rsid w:val="35F10A77"/>
    <w:rsid w:val="36A91D74"/>
    <w:rsid w:val="36E10906"/>
    <w:rsid w:val="379E6B3C"/>
    <w:rsid w:val="37A44758"/>
    <w:rsid w:val="37BE4D0E"/>
    <w:rsid w:val="37D230C5"/>
    <w:rsid w:val="38045A76"/>
    <w:rsid w:val="38997BC6"/>
    <w:rsid w:val="39313A9C"/>
    <w:rsid w:val="39447B32"/>
    <w:rsid w:val="39BF365D"/>
    <w:rsid w:val="3A292D2C"/>
    <w:rsid w:val="3A771C78"/>
    <w:rsid w:val="3B2A22AE"/>
    <w:rsid w:val="3B914B85"/>
    <w:rsid w:val="3BE52A39"/>
    <w:rsid w:val="3BEE0229"/>
    <w:rsid w:val="3C87220D"/>
    <w:rsid w:val="3C8A1876"/>
    <w:rsid w:val="3CAC0ABE"/>
    <w:rsid w:val="3CD72A6B"/>
    <w:rsid w:val="3CF90C34"/>
    <w:rsid w:val="3D2E4D81"/>
    <w:rsid w:val="3D2F08DD"/>
    <w:rsid w:val="3D891F9D"/>
    <w:rsid w:val="3D9170BE"/>
    <w:rsid w:val="3DFB0640"/>
    <w:rsid w:val="3EF60B17"/>
    <w:rsid w:val="3FB3F23A"/>
    <w:rsid w:val="40112738"/>
    <w:rsid w:val="404448BC"/>
    <w:rsid w:val="40DF3245"/>
    <w:rsid w:val="40FD2E2B"/>
    <w:rsid w:val="411951BB"/>
    <w:rsid w:val="411A1543"/>
    <w:rsid w:val="41652D3C"/>
    <w:rsid w:val="417C773D"/>
    <w:rsid w:val="41801923"/>
    <w:rsid w:val="41D852BC"/>
    <w:rsid w:val="422E75D1"/>
    <w:rsid w:val="423D15C3"/>
    <w:rsid w:val="428B67D2"/>
    <w:rsid w:val="43E62267"/>
    <w:rsid w:val="44A973E3"/>
    <w:rsid w:val="44D74780"/>
    <w:rsid w:val="44FC7384"/>
    <w:rsid w:val="44FE75DE"/>
    <w:rsid w:val="4504286C"/>
    <w:rsid w:val="45207A90"/>
    <w:rsid w:val="457F1EF2"/>
    <w:rsid w:val="45EC0A45"/>
    <w:rsid w:val="46037F13"/>
    <w:rsid w:val="46191654"/>
    <w:rsid w:val="46304C37"/>
    <w:rsid w:val="46AB11F1"/>
    <w:rsid w:val="47525B10"/>
    <w:rsid w:val="47AC3FA5"/>
    <w:rsid w:val="47BD2299"/>
    <w:rsid w:val="47E74307"/>
    <w:rsid w:val="48405A16"/>
    <w:rsid w:val="486024AF"/>
    <w:rsid w:val="48895287"/>
    <w:rsid w:val="48AE5332"/>
    <w:rsid w:val="48D71BD5"/>
    <w:rsid w:val="48F055E1"/>
    <w:rsid w:val="49291EAE"/>
    <w:rsid w:val="49832EC6"/>
    <w:rsid w:val="4B9C37FE"/>
    <w:rsid w:val="4BBAFE39"/>
    <w:rsid w:val="4C082C41"/>
    <w:rsid w:val="4C4A581D"/>
    <w:rsid w:val="4C972FE0"/>
    <w:rsid w:val="4D4B1038"/>
    <w:rsid w:val="4E04490D"/>
    <w:rsid w:val="4E3B72FE"/>
    <w:rsid w:val="4E834801"/>
    <w:rsid w:val="4EF44DE5"/>
    <w:rsid w:val="4F386CD6"/>
    <w:rsid w:val="50A849F3"/>
    <w:rsid w:val="50D91050"/>
    <w:rsid w:val="51296C43"/>
    <w:rsid w:val="515D3A2F"/>
    <w:rsid w:val="517D7C2E"/>
    <w:rsid w:val="51A17606"/>
    <w:rsid w:val="52285DEB"/>
    <w:rsid w:val="52885076"/>
    <w:rsid w:val="528875A1"/>
    <w:rsid w:val="52EA3E16"/>
    <w:rsid w:val="537D0750"/>
    <w:rsid w:val="53E798BF"/>
    <w:rsid w:val="54576514"/>
    <w:rsid w:val="546B0211"/>
    <w:rsid w:val="5481172F"/>
    <w:rsid w:val="548B5C7D"/>
    <w:rsid w:val="549D3EDA"/>
    <w:rsid w:val="556A2BB0"/>
    <w:rsid w:val="55915FCB"/>
    <w:rsid w:val="564E1B99"/>
    <w:rsid w:val="565079AB"/>
    <w:rsid w:val="56A9133E"/>
    <w:rsid w:val="56C33222"/>
    <w:rsid w:val="56CD6F61"/>
    <w:rsid w:val="570019E1"/>
    <w:rsid w:val="5727418B"/>
    <w:rsid w:val="57545F54"/>
    <w:rsid w:val="57C71BEC"/>
    <w:rsid w:val="57FA79E6"/>
    <w:rsid w:val="57FD3FEF"/>
    <w:rsid w:val="59B6676B"/>
    <w:rsid w:val="5B761E9C"/>
    <w:rsid w:val="5C3456F0"/>
    <w:rsid w:val="5CA11D06"/>
    <w:rsid w:val="5D1424E0"/>
    <w:rsid w:val="5D1826AA"/>
    <w:rsid w:val="5D2D69AC"/>
    <w:rsid w:val="5DF03535"/>
    <w:rsid w:val="5DFE6F3B"/>
    <w:rsid w:val="5E581806"/>
    <w:rsid w:val="5E824AD5"/>
    <w:rsid w:val="5EB427B5"/>
    <w:rsid w:val="5EC21376"/>
    <w:rsid w:val="5EC549C2"/>
    <w:rsid w:val="5F4A1345"/>
    <w:rsid w:val="5F746EA8"/>
    <w:rsid w:val="5FA62761"/>
    <w:rsid w:val="5FB32210"/>
    <w:rsid w:val="5FF36731"/>
    <w:rsid w:val="60854409"/>
    <w:rsid w:val="60874625"/>
    <w:rsid w:val="60A42E1E"/>
    <w:rsid w:val="613A4EBE"/>
    <w:rsid w:val="61B8623F"/>
    <w:rsid w:val="62325AA7"/>
    <w:rsid w:val="623B41B9"/>
    <w:rsid w:val="62943029"/>
    <w:rsid w:val="63116F17"/>
    <w:rsid w:val="63246334"/>
    <w:rsid w:val="63247F09"/>
    <w:rsid w:val="636D5D54"/>
    <w:rsid w:val="63B71127"/>
    <w:rsid w:val="64187EC6"/>
    <w:rsid w:val="6449033E"/>
    <w:rsid w:val="64B44539"/>
    <w:rsid w:val="64E04304"/>
    <w:rsid w:val="66581B5A"/>
    <w:rsid w:val="66723681"/>
    <w:rsid w:val="66DD4F9F"/>
    <w:rsid w:val="66F145A6"/>
    <w:rsid w:val="67326090"/>
    <w:rsid w:val="67BF6452"/>
    <w:rsid w:val="67BFCBAB"/>
    <w:rsid w:val="68701E42"/>
    <w:rsid w:val="6891670B"/>
    <w:rsid w:val="68E11452"/>
    <w:rsid w:val="690E575F"/>
    <w:rsid w:val="69523FDC"/>
    <w:rsid w:val="6A0960AB"/>
    <w:rsid w:val="6B8C0D41"/>
    <w:rsid w:val="6BF45DBC"/>
    <w:rsid w:val="6BFF25C8"/>
    <w:rsid w:val="6C2471CC"/>
    <w:rsid w:val="6C7A66E6"/>
    <w:rsid w:val="6CE2170E"/>
    <w:rsid w:val="6D2531FB"/>
    <w:rsid w:val="6D3C6797"/>
    <w:rsid w:val="6D7F6F34"/>
    <w:rsid w:val="6DEE3325"/>
    <w:rsid w:val="6E69536A"/>
    <w:rsid w:val="6E6C09B6"/>
    <w:rsid w:val="6E6E2980"/>
    <w:rsid w:val="6EBB4A4C"/>
    <w:rsid w:val="6EC6456A"/>
    <w:rsid w:val="6EDEEB5F"/>
    <w:rsid w:val="6F64004E"/>
    <w:rsid w:val="6FFE1AE2"/>
    <w:rsid w:val="703B00B1"/>
    <w:rsid w:val="704C0A9F"/>
    <w:rsid w:val="70E21403"/>
    <w:rsid w:val="710F044A"/>
    <w:rsid w:val="71520337"/>
    <w:rsid w:val="72395CBC"/>
    <w:rsid w:val="725B76BF"/>
    <w:rsid w:val="727D0AE0"/>
    <w:rsid w:val="72B62B48"/>
    <w:rsid w:val="72D621F9"/>
    <w:rsid w:val="739A00CF"/>
    <w:rsid w:val="73EF6D30"/>
    <w:rsid w:val="73F76F74"/>
    <w:rsid w:val="74D3178F"/>
    <w:rsid w:val="74E30EB0"/>
    <w:rsid w:val="74FC3932"/>
    <w:rsid w:val="759C6025"/>
    <w:rsid w:val="75EF0AAD"/>
    <w:rsid w:val="7647739D"/>
    <w:rsid w:val="76880357"/>
    <w:rsid w:val="769D3E02"/>
    <w:rsid w:val="777A6AF3"/>
    <w:rsid w:val="77F9D2C7"/>
    <w:rsid w:val="77FE43E5"/>
    <w:rsid w:val="780A196C"/>
    <w:rsid w:val="780E3485"/>
    <w:rsid w:val="782D7566"/>
    <w:rsid w:val="783C3A4B"/>
    <w:rsid w:val="78A07BDA"/>
    <w:rsid w:val="78AB4608"/>
    <w:rsid w:val="793C6306"/>
    <w:rsid w:val="79A661F3"/>
    <w:rsid w:val="79D35D8D"/>
    <w:rsid w:val="79E91A91"/>
    <w:rsid w:val="7A016D9E"/>
    <w:rsid w:val="7A1C14E2"/>
    <w:rsid w:val="7A271576"/>
    <w:rsid w:val="7B2B65B1"/>
    <w:rsid w:val="7B4A207F"/>
    <w:rsid w:val="7BEBD1F7"/>
    <w:rsid w:val="7CD249D8"/>
    <w:rsid w:val="7D9E2945"/>
    <w:rsid w:val="7DDF1692"/>
    <w:rsid w:val="7DE40569"/>
    <w:rsid w:val="7DFB3E55"/>
    <w:rsid w:val="7E271A86"/>
    <w:rsid w:val="7E404BAE"/>
    <w:rsid w:val="7E757607"/>
    <w:rsid w:val="7ED5389B"/>
    <w:rsid w:val="7EF1C1B5"/>
    <w:rsid w:val="7EFF0201"/>
    <w:rsid w:val="7FA89F36"/>
    <w:rsid w:val="7FC22B2C"/>
    <w:rsid w:val="7FC73BD6"/>
    <w:rsid w:val="7FCC39AA"/>
    <w:rsid w:val="7FD63D4B"/>
    <w:rsid w:val="7FF30F29"/>
    <w:rsid w:val="7FFF4889"/>
    <w:rsid w:val="9BED5D05"/>
    <w:rsid w:val="9BFFC378"/>
    <w:rsid w:val="9EF7E556"/>
    <w:rsid w:val="9F7F4DD0"/>
    <w:rsid w:val="ABFBA14D"/>
    <w:rsid w:val="BBC77F09"/>
    <w:rsid w:val="BDDFDF43"/>
    <w:rsid w:val="D5FE9AD3"/>
    <w:rsid w:val="D9FF6A89"/>
    <w:rsid w:val="DBBFB4FC"/>
    <w:rsid w:val="DDEF9837"/>
    <w:rsid w:val="DF7F1B09"/>
    <w:rsid w:val="DFFFCCCC"/>
    <w:rsid w:val="E6FF42B5"/>
    <w:rsid w:val="E7955C91"/>
    <w:rsid w:val="E93D1B7A"/>
    <w:rsid w:val="ED7B9511"/>
    <w:rsid w:val="EDDBCD18"/>
    <w:rsid w:val="EFF94C5B"/>
    <w:rsid w:val="F15FC649"/>
    <w:rsid w:val="F2DF23AA"/>
    <w:rsid w:val="F3F76868"/>
    <w:rsid w:val="F6FFEA69"/>
    <w:rsid w:val="F7F9E7F2"/>
    <w:rsid w:val="FF9FADB3"/>
    <w:rsid w:val="FFFE229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新宋体" w:hAnsi="新宋体" w:eastAsia="方正仿宋_GBK" w:cs="Times New Roman"/>
      <w:kern w:val="2"/>
      <w:sz w:val="32"/>
      <w:szCs w:val="24"/>
      <w:lang w:val="en-US" w:eastAsia="zh-CN" w:bidi="ar-SA"/>
    </w:rPr>
  </w:style>
  <w:style w:type="paragraph" w:styleId="3">
    <w:name w:val="heading 3"/>
    <w:basedOn w:val="1"/>
    <w:next w:val="1"/>
    <w:qFormat/>
    <w:uiPriority w:val="0"/>
    <w:pPr>
      <w:keepNext/>
      <w:keepLines/>
      <w:spacing w:before="260" w:after="260" w:line="413" w:lineRule="auto"/>
      <w:outlineLvl w:val="2"/>
    </w:pPr>
    <w:rPr>
      <w:b/>
      <w:sz w:val="32"/>
    </w:rPr>
  </w:style>
  <w:style w:type="paragraph" w:styleId="4">
    <w:name w:val="heading 4"/>
    <w:basedOn w:val="1"/>
    <w:next w:val="1"/>
    <w:qFormat/>
    <w:uiPriority w:val="0"/>
    <w:pPr>
      <w:keepNext/>
      <w:keepLines/>
      <w:spacing w:before="280" w:after="290" w:line="376" w:lineRule="auto"/>
      <w:outlineLvl w:val="3"/>
    </w:pPr>
    <w:rPr>
      <w:rFonts w:ascii="Cambria" w:hAnsi="Cambria"/>
      <w:b/>
      <w:bCs/>
      <w:szCs w:val="28"/>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customStyle="1" w:styleId="2">
    <w:name w:val="Default"/>
    <w:next w:val="1"/>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5">
    <w:name w:val="table of authorities"/>
    <w:basedOn w:val="1"/>
    <w:next w:val="1"/>
    <w:qFormat/>
    <w:uiPriority w:val="0"/>
    <w:pPr>
      <w:ind w:left="420" w:leftChars="200"/>
    </w:pPr>
  </w:style>
  <w:style w:type="paragraph" w:styleId="6">
    <w:name w:val="Body Text"/>
    <w:basedOn w:val="1"/>
    <w:next w:val="7"/>
    <w:unhideWhenUsed/>
    <w:qFormat/>
    <w:uiPriority w:val="0"/>
    <w:pPr>
      <w:widowControl w:val="0"/>
      <w:spacing w:after="120"/>
      <w:jc w:val="both"/>
    </w:pPr>
    <w:rPr>
      <w:rFonts w:ascii="Times New Roman" w:hAnsi="Times New Roman" w:eastAsia="宋体" w:cs="Times New Roman"/>
      <w:kern w:val="2"/>
      <w:sz w:val="28"/>
      <w:szCs w:val="20"/>
    </w:rPr>
  </w:style>
  <w:style w:type="paragraph" w:customStyle="1" w:styleId="7">
    <w:name w:val="目录 83"/>
    <w:next w:val="1"/>
    <w:qFormat/>
    <w:uiPriority w:val="0"/>
    <w:pPr>
      <w:wordWrap w:val="0"/>
      <w:ind w:left="2550"/>
      <w:jc w:val="both"/>
    </w:pPr>
    <w:rPr>
      <w:rFonts w:ascii="Times New Roman" w:hAnsi="Times New Roman" w:eastAsia="宋体" w:cs="Times New Roman"/>
      <w:sz w:val="21"/>
      <w:lang w:val="en-US" w:eastAsia="zh-CN" w:bidi="ar-SA"/>
    </w:rPr>
  </w:style>
  <w:style w:type="paragraph" w:styleId="8">
    <w:name w:val="footer"/>
    <w:basedOn w:val="1"/>
    <w:qFormat/>
    <w:uiPriority w:val="0"/>
    <w:pPr>
      <w:tabs>
        <w:tab w:val="center" w:pos="4153"/>
        <w:tab w:val="right" w:pos="8306"/>
      </w:tabs>
      <w:snapToGrid w:val="0"/>
      <w:jc w:val="left"/>
    </w:pPr>
    <w:rPr>
      <w:sz w:val="18"/>
    </w:rPr>
  </w:style>
  <w:style w:type="paragraph" w:styleId="9">
    <w:name w:val="Body Text 2"/>
    <w:basedOn w:val="1"/>
    <w:qFormat/>
    <w:uiPriority w:val="0"/>
    <w:pPr>
      <w:adjustRightInd w:val="0"/>
      <w:snapToGrid w:val="0"/>
      <w:spacing w:after="120" w:line="480" w:lineRule="auto"/>
    </w:pPr>
    <w:rPr>
      <w:sz w:val="24"/>
    </w:r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3">
    <w:name w:val="Hyperlink"/>
    <w:basedOn w:val="12"/>
    <w:qFormat/>
    <w:uiPriority w:val="0"/>
    <w:rPr>
      <w:color w:val="0000FF"/>
      <w:u w:val="single"/>
    </w:rPr>
  </w:style>
  <w:style w:type="paragraph" w:customStyle="1" w:styleId="14">
    <w:name w:val="正文（缩进）"/>
    <w:basedOn w:val="1"/>
    <w:qFormat/>
    <w:uiPriority w:val="99"/>
    <w:pPr>
      <w:spacing w:before="156" w:after="156"/>
      <w:ind w:firstLine="480"/>
    </w:pPr>
  </w:style>
  <w:style w:type="paragraph" w:customStyle="1" w:styleId="15">
    <w:name w:val="图例"/>
    <w:basedOn w:val="1"/>
    <w:qFormat/>
    <w:uiPriority w:val="0"/>
    <w:pPr>
      <w:widowControl w:val="0"/>
      <w:spacing w:before="120" w:after="120" w:line="360" w:lineRule="auto"/>
      <w:jc w:val="center"/>
    </w:pPr>
    <w:rPr>
      <w:rFonts w:ascii="Times New Roman" w:hAnsi="Times New Roman" w:eastAsia="仿宋_GB2312" w:cs="Times New Roman"/>
      <w:b/>
      <w:kern w:val="2"/>
      <w:sz w:val="24"/>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10</Pages>
  <Words>3737</Words>
  <Characters>3879</Characters>
  <Lines>0</Lines>
  <Paragraphs>0</Paragraphs>
  <TotalTime>6</TotalTime>
  <ScaleCrop>false</ScaleCrop>
  <LinksUpToDate>false</LinksUpToDate>
  <CharactersWithSpaces>4413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2024-12-27T15:30:00Z</dcterms:created>
  <dc:creator>18965</dc:creator>
  <cp:lastModifiedBy>蒜你狠</cp:lastModifiedBy>
  <cp:lastPrinted>2026-08-11T03:39:09Z</cp:lastPrinted>
  <dcterms:modified xsi:type="dcterms:W3CDTF">2026-08-11T03:44:11Z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002E5DB7C7CE49F387551B7F3B82A499_13</vt:lpwstr>
  </property>
  <property fmtid="{D5CDD505-2E9C-101B-9397-08002B2CF9AE}" pid="4" name="KSOTemplateDocerSaveRecord">
    <vt:lpwstr>eyJoZGlkIjoiMjU2MWViYmI2YzcxZjc2M2FiMzE2Nzg1NTg0YjA3ODgiLCJ1c2VySWQiOiIyNTMxNTI4MzgifQ==</vt:lpwstr>
  </property>
</Properties>
</file>