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tbl>
      <w:tblPr>
        <w:tblStyle w:val="10"/>
        <w:tblW w:w="0" w:type="auto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50"/>
        <w:gridCol w:w="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9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  <w:bdr w:val="none" w:color="auto" w:sz="0" w:space="0"/>
              </w:rPr>
              <w:t>统一社会信用代码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9"/>
                <w:rFonts w:hint="default" w:ascii="Times New Roman" w:hAnsi="Times New Roman" w:eastAsia="楷体_GB2312" w:cs="Times New Roman"/>
                <w:b/>
                <w:bCs/>
                <w:sz w:val="30"/>
                <w:szCs w:val="30"/>
                <w:bdr w:val="none" w:color="auto" w:sz="0" w:space="0"/>
              </w:rPr>
              <w:t>12500104MB1G04147A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Style w:val="15"/>
          <w:rFonts w:hint="eastAsia" w:ascii="黑体" w:hAnsi="宋体" w:eastAsia="黑体" w:cs="黑体"/>
          <w:b/>
          <w:bCs/>
          <w:spacing w:val="40"/>
          <w:sz w:val="52"/>
          <w:szCs w:val="52"/>
        </w:rPr>
        <w:t>事业单位法人年度报告书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9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  <w:bdr w:val="none" w:color="auto" w:sz="0" w:space="0"/>
              </w:rPr>
              <w:t>（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9"/>
                <w:rFonts w:hint="default" w:ascii="Times New Roman" w:hAnsi="Times New Roman" w:eastAsia="楷体_GB2312" w:cs="Times New Roman"/>
                <w:b/>
                <w:bCs/>
                <w:sz w:val="30"/>
                <w:szCs w:val="30"/>
                <w:bdr w:val="none" w:color="auto" w:sz="0" w:space="0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9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  <w:bdr w:val="none" w:color="auto" w:sz="0" w:space="0"/>
              </w:rPr>
              <w:t>）年度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3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重庆市大渡口区茄子溪街道综合行政执法大队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3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法</w:t>
            </w:r>
            <w:r>
              <w:rPr>
                <w:rStyle w:val="23"/>
                <w:rFonts w:hint="eastAsia" w:ascii="黑体" w:hAnsi="宋体" w:eastAsia="黑体" w:cs="黑体"/>
                <w:b/>
                <w:bCs/>
                <w:spacing w:val="30"/>
                <w:sz w:val="36"/>
                <w:szCs w:val="36"/>
                <w:bdr w:val="none" w:color="auto" w:sz="0" w:space="0"/>
              </w:rPr>
              <w:t>定代表</w:t>
            </w:r>
            <w:r>
              <w:rPr>
                <w:rStyle w:val="23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Style w:val="24"/>
                <w:rFonts w:hint="eastAsia" w:ascii="楷体_GB2312" w:hAnsi="Times New Roman" w:eastAsia="楷体_GB2312" w:cs="楷体_GB2312"/>
                <w:sz w:val="32"/>
                <w:szCs w:val="32"/>
                <w:lang w:val="en-US" w:eastAsia="zh-CN"/>
              </w:rPr>
              <w:t>肖朝阳</w:t>
            </w: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</w:p>
        </w:tc>
      </w:tr>
    </w:tbl>
    <w:p>
      <w:pPr>
        <w:jc w:val="center"/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楷体_GB2312"/>
          <w:b/>
          <w:bCs/>
          <w:sz w:val="32"/>
          <w:szCs w:val="32"/>
        </w:rPr>
      </w:pPr>
      <w:r>
        <w:rPr>
          <w:rStyle w:val="24"/>
          <w:rFonts w:hint="default" w:ascii="楷体_GB2312" w:hAnsi="Times New Roman" w:eastAsia="楷体_GB2312" w:cs="楷体_GB2312"/>
          <w:b/>
          <w:bCs/>
          <w:sz w:val="32"/>
          <w:szCs w:val="32"/>
        </w:rPr>
        <w:t>国家事业单位登记管理局制</w:t>
      </w:r>
    </w:p>
    <w:p>
      <w:pPr>
        <w:jc w:val="center"/>
        <w:rPr>
          <w:rFonts w:hint="default" w:ascii="Times New Roman" w:hAnsi="Times New Roman" w:eastAsia="楷体_GB2312" w:cs="楷体_GB2312"/>
          <w:b/>
          <w:bCs/>
          <w:sz w:val="32"/>
          <w:szCs w:val="32"/>
        </w:rPr>
      </w:pPr>
      <w:r>
        <w:rPr>
          <w:rStyle w:val="24"/>
          <w:rFonts w:hint="default" w:ascii="Times New Roman" w:hAnsi="Times New Roman" w:eastAsia="楷体_GB2312" w:cs="楷体_GB2312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楷体_GB2312"/>
          <w:b/>
          <w:bCs/>
          <w:sz w:val="32"/>
          <w:szCs w:val="32"/>
        </w:rPr>
      </w:pPr>
      <w:r>
        <w:rPr>
          <w:rStyle w:val="24"/>
          <w:rFonts w:hint="default" w:ascii="Times New Roman" w:hAnsi="Times New Roman" w:eastAsia="楷体_GB2312" w:cs="楷体_GB2312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楷体_GB2312"/>
          <w:b/>
          <w:bCs/>
          <w:sz w:val="32"/>
          <w:szCs w:val="32"/>
        </w:rPr>
      </w:pPr>
      <w:r>
        <w:rPr>
          <w:rStyle w:val="24"/>
          <w:rFonts w:hint="default" w:ascii="Times New Roman" w:hAnsi="Times New Roman" w:eastAsia="楷体_GB2312" w:cs="楷体_GB2312"/>
          <w:b/>
          <w:bCs/>
          <w:sz w:val="32"/>
          <w:szCs w:val="32"/>
        </w:rPr>
        <w:t xml:space="preserve"> </w:t>
      </w:r>
    </w:p>
    <w:p>
      <w:pP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287"/>
        <w:gridCol w:w="1480"/>
        <w:gridCol w:w="1930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事项</w:t>
            </w:r>
          </w:p>
        </w:tc>
        <w:tc>
          <w:tcPr>
            <w:tcW w:w="22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单位名称</w:t>
            </w:r>
          </w:p>
        </w:tc>
        <w:tc>
          <w:tcPr>
            <w:tcW w:w="536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重庆市大渡口区茄子溪街道综合行政执法大队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宗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旨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业务范围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维护辖区管理秩序。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住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bdr w:val="none" w:color="auto" w:sz="0" w:space="0"/>
              </w:rPr>
              <w:t xml:space="preserve">   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重庆市大渡口区茄子溪街道制材二村</w:t>
            </w:r>
            <w:r>
              <w:rPr>
                <w:rStyle w:val="20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29</w:t>
            </w: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法定代表人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肖朝阳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开办资金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经费来源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财政补助</w:t>
            </w:r>
            <w:r>
              <w:rPr>
                <w:rStyle w:val="20"/>
                <w:rFonts w:hint="default" w:ascii="Times New Roman" w:hAnsi="Times New Roman" w:eastAsia="楷体_GB2312" w:cs="楷体_GB2312"/>
                <w:sz w:val="28"/>
                <w:szCs w:val="2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举办单位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重庆市大渡口区人民政府茄子溪街道办事处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资产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损益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年初数（万元）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网上名称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重庆市大渡口区茄子溪街道综合行政执法大队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从业人数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我单位今年以来登记事项未发生变化。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0" w:hRule="atLeast"/>
          <w:jc w:val="center"/>
        </w:trPr>
        <w:tc>
          <w:tcPr>
            <w:tcW w:w="21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一、常抓不懈，市容秩序管理不断加强</w:t>
            </w:r>
            <w:r>
              <w:rPr>
                <w:rStyle w:val="24"/>
                <w:rFonts w:hint="default" w:ascii="Times New Roman" w:hAnsi="Times New Roman" w:eastAsia="楷体_GB2312" w:cs="楷体_GB2312"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坚持市容管理一盘棋理念，做好辖区市容秩序管理。按照《城市市容和环境管理卫生条例》管理标准，逐步规范游散摊点，采取定点蹲守与随时巡查法，对城区主次干道和重点区域内的游散摊点，采取定人定岗、加强巡查的方式重点整治，发现问题限时督办，实行常态化、长效化管理。今年以来，共出动执法人员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10230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余次，执法车辆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1800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余车次，共纠正跨门槛占道经营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6400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余起，整治流动摊档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8500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余起。全年累计清理“牛皮癣”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3600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余起，取缔破旧横幅广告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余幅，清理落地灯箱、广告牌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30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余块、拆除破旧店招店牌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7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块，在有时效内回复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73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个投诉件。 二、深入推进“蓝天行动”，着力做好防尘污染治理 一是管住工地。摸底排查统计城区范围内工地，与开发商、施工单位等密切联系，建立微信联系群，将责任分解落实到单位、落实到企业。二是管住车辆。严格监管运输车辆的行驶时间、路线，对建渣消纳场管理提出具体要求，严厉查处运输车辆未密闭、漏撒等行为。三是管住路面。明确施工单位、运输单位的清洁责任，要求其密切关注工地周边和重点路段，及时做好清洁工作。今年以来，共处理污染工地周边及运输车辆撒漏带泥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6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起，共计立案查处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起。整治露天烧烤约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件，制止露天焚烧和烟熏腊肉约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30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起。 三、落实责任，违法建筑查处全面发力 一是有力开展巡查，遏制新增违法建。组建了一支由执法队员、各社区工作人员、各物业小区工作人员的违法建筑巡查专职队伍，按照“严控增量、消化存量”的整治工作原则，为遏制新增违法建筑，制定巡查计划，实行普遍查、重点区城经常查、重点时段及时查的“三查机制”，巡查组对辖区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21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个小区进行巡查，及时发现及时制止，对在建违法建筑采取停水电气、冻结产权的措施。目前辖区新增违建增长态势已基本遏制。二是精心组织，措施得力，推动整治工作顺利开展。采取发放宣传单、播放宣传录音、入户等多种方式，对违法建筑整治工作进行宣传动员，及时制止新增违法建设行为，现场帮助违建当事人进行拆除。今年共出动约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2100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人次、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130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车次，重点对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21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个小区宣传约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400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次，共发放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7000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份宣传资料，使违法建筑整治工作家喻户晓，形成了强大的舆论氛围。三是执法人员严格按照有关政策、法律法规的规定，认真履行职责，坚持文明执法，公平公正办案，截止至今冻结违法建筑产权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26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户，停电</w:t>
            </w:r>
            <w:r>
              <w:rPr>
                <w:rStyle w:val="24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16</w:t>
            </w:r>
            <w:r>
              <w:rPr>
                <w:rStyle w:val="24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相关资质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认可或执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业许可证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明文件及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有效期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2020</w:t>
            </w: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Style w:val="20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5</w:t>
            </w: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Style w:val="20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28</w:t>
            </w: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日至</w:t>
            </w:r>
            <w:r>
              <w:rPr>
                <w:rStyle w:val="20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2025</w:t>
            </w: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Style w:val="20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5</w:t>
            </w: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Style w:val="20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28</w:t>
            </w: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绩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效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受奖惩及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诉讼投诉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Style w:val="24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接受捐赠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资助及其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4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使用情况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0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jc w:val="left"/>
        <w:rPr>
          <w:rFonts w:hint="default" w:ascii="楷体_GB2312" w:hAnsi="Times New Roman" w:eastAsia="楷体_GB2312" w:cs="楷体_GB2312"/>
          <w:b/>
          <w:bCs/>
          <w:kern w:val="2"/>
          <w:sz w:val="18"/>
          <w:szCs w:val="18"/>
        </w:rPr>
      </w:pPr>
      <w:r>
        <w:rPr>
          <w:rFonts w:hint="default" w:ascii="楷体_GB2312" w:hAnsi="Times New Roman" w:eastAsia="楷体_GB2312" w:cs="楷体_GB2312"/>
          <w:b/>
          <w:bCs/>
          <w:kern w:val="2"/>
          <w:sz w:val="18"/>
          <w:szCs w:val="18"/>
        </w:rPr>
        <w:t xml:space="preserve"> 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IyZTIyMjIwOTE3MzAyYzNlOTI2NDQ3ZTVkOGIifQ=="/>
  </w:docVars>
  <w:rsids>
    <w:rsidRoot w:val="00000000"/>
    <w:rsid w:val="54A64FFD"/>
    <w:rsid w:val="7D152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font4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楷体_GB2312" w:cs="宋体"/>
      <w:spacing w:val="30"/>
      <w:kern w:val="0"/>
      <w:sz w:val="36"/>
      <w:szCs w:val="36"/>
      <w:lang w:val="en-US" w:eastAsia="zh-CN" w:bidi="ar"/>
    </w:rPr>
  </w:style>
  <w:style w:type="paragraph" w:customStyle="1" w:styleId="13">
    <w:name w:val="font2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30"/>
      <w:szCs w:val="30"/>
      <w:lang w:val="en-US" w:eastAsia="zh-CN" w:bidi="ar"/>
    </w:rPr>
  </w:style>
  <w:style w:type="paragraph" w:customStyle="1" w:styleId="14">
    <w:name w:val="font5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黑体" w:hAnsi="宋体" w:eastAsia="黑体" w:cs="黑体"/>
      <w:kern w:val="0"/>
      <w:sz w:val="36"/>
      <w:szCs w:val="36"/>
      <w:lang w:val="en-US" w:eastAsia="zh-CN" w:bidi="ar"/>
    </w:rPr>
  </w:style>
  <w:style w:type="character" w:customStyle="1" w:styleId="15">
    <w:name w:val="18"/>
    <w:basedOn w:val="11"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16">
    <w:name w:val="10"/>
    <w:basedOn w:val="11"/>
    <w:uiPriority w:val="0"/>
    <w:rPr>
      <w:rFonts w:hint="default" w:ascii="Times New Roman" w:hAnsi="Times New Roman" w:cs="Times New Roman"/>
    </w:rPr>
  </w:style>
  <w:style w:type="paragraph" w:customStyle="1" w:styleId="17">
    <w:name w:val="font6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32"/>
      <w:szCs w:val="32"/>
      <w:lang w:val="en-US" w:eastAsia="zh-CN" w:bidi="ar"/>
    </w:rPr>
  </w:style>
  <w:style w:type="paragraph" w:customStyle="1" w:styleId="18">
    <w:name w:val="font8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24"/>
      <w:szCs w:val="24"/>
      <w:lang w:val="en-US" w:eastAsia="zh-CN" w:bidi="ar"/>
    </w:rPr>
  </w:style>
  <w:style w:type="character" w:customStyle="1" w:styleId="19">
    <w:name w:val="15"/>
    <w:basedOn w:val="11"/>
    <w:uiPriority w:val="0"/>
    <w:rPr>
      <w:rFonts w:hint="default" w:ascii="Times New Roman" w:eastAsia="楷体_GB2312" w:cs="楷体_GB2312"/>
      <w:sz w:val="30"/>
      <w:szCs w:val="30"/>
    </w:rPr>
  </w:style>
  <w:style w:type="character" w:customStyle="1" w:styleId="20">
    <w:name w:val="16"/>
    <w:basedOn w:val="11"/>
    <w:uiPriority w:val="0"/>
    <w:rPr>
      <w:rFonts w:hint="default" w:ascii="Times New Roman" w:eastAsia="楷体_GB2312" w:cs="楷体_GB2312"/>
      <w:sz w:val="28"/>
      <w:szCs w:val="28"/>
    </w:rPr>
  </w:style>
  <w:style w:type="character" w:customStyle="1" w:styleId="21">
    <w:name w:val="17"/>
    <w:basedOn w:val="11"/>
    <w:uiPriority w:val="0"/>
    <w:rPr>
      <w:rFonts w:hint="default" w:ascii="Times New Roman" w:hAnsi="Times New Roman" w:eastAsia="仿宋_GB2312" w:cs="Times New Roman"/>
      <w:sz w:val="30"/>
      <w:szCs w:val="30"/>
    </w:rPr>
  </w:style>
  <w:style w:type="character" w:customStyle="1" w:styleId="22">
    <w:name w:val="19"/>
    <w:basedOn w:val="11"/>
    <w:uiPriority w:val="0"/>
    <w:rPr>
      <w:rFonts w:hint="default" w:ascii="Times New Roman" w:hAnsi="Times New Roman" w:eastAsia="楷体_GB2312" w:cs="Times New Roman"/>
      <w:spacing w:val="30"/>
      <w:sz w:val="36"/>
      <w:szCs w:val="36"/>
    </w:rPr>
  </w:style>
  <w:style w:type="character" w:customStyle="1" w:styleId="23">
    <w:name w:val="20"/>
    <w:basedOn w:val="11"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24">
    <w:name w:val="21"/>
    <w:basedOn w:val="11"/>
    <w:uiPriority w:val="0"/>
    <w:rPr>
      <w:rFonts w:hint="default" w:ascii="Times New Roman" w:eastAsia="楷体_GB2312" w:cs="楷体_GB2312"/>
      <w:sz w:val="32"/>
      <w:szCs w:val="32"/>
    </w:rPr>
  </w:style>
  <w:style w:type="paragraph" w:customStyle="1" w:styleId="25">
    <w:name w:val="HTML 预设格式 Char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6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">
    <w:name w:val="font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仿宋_GB2312" w:cs="宋体"/>
      <w:kern w:val="0"/>
      <w:sz w:val="30"/>
      <w:szCs w:val="30"/>
      <w:lang w:val="en-US" w:eastAsia="zh-CN" w:bidi="ar"/>
    </w:rPr>
  </w:style>
  <w:style w:type="paragraph" w:customStyle="1" w:styleId="28">
    <w:name w:val="font3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Times New Roman" w:hAnsi="宋体" w:eastAsia="黑体" w:cs="黑体"/>
      <w:spacing w:val="40"/>
      <w:kern w:val="0"/>
      <w:sz w:val="52"/>
      <w:szCs w:val="52"/>
      <w:lang w:val="en-US" w:eastAsia="zh-CN" w:bidi="ar"/>
    </w:rPr>
  </w:style>
  <w:style w:type="paragraph" w:customStyle="1" w:styleId="29">
    <w:name w:val="font7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2024-03-19T01:11:17Z</dcterms:created>
  <dc:creator>HP</dc:creator>
  <cp:lastModifiedBy>凌</cp:lastModifiedBy>
  <dcterms:modified xsi:type="dcterms:W3CDTF">2024-03-19T01:13:01Z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3614EE60FCA744D5AC94186D8174D23F_13</vt:lpwstr>
  </property>
</Properties>
</file>